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01" w:rsidRDefault="00585463" w:rsidP="00EC108A">
      <w:r w:rsidRPr="00CA513B">
        <w:rPr>
          <w:rStyle w:val="Strong"/>
          <w:noProof/>
          <w:color w:val="1F497D" w:themeColor="text2"/>
        </w:rPr>
        <mc:AlternateContent>
          <mc:Choice Requires="wps">
            <w:drawing>
              <wp:anchor distT="91440" distB="91440" distL="114300" distR="114300" simplePos="0" relativeHeight="251659264" behindDoc="0" locked="0" layoutInCell="0" allowOverlap="1" wp14:anchorId="02C0B000" wp14:editId="352C928B">
                <wp:simplePos x="0" y="0"/>
                <wp:positionH relativeFrom="margin">
                  <wp:posOffset>4943475</wp:posOffset>
                </wp:positionH>
                <wp:positionV relativeFrom="margin">
                  <wp:posOffset>-285750</wp:posOffset>
                </wp:positionV>
                <wp:extent cx="2781300" cy="1990725"/>
                <wp:effectExtent l="38100" t="38100" r="11430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19907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61044D" w:rsidRPr="00E039E1" w:rsidRDefault="00124585" w:rsidP="00CA513B">
                            <w:pPr>
                              <w:pStyle w:val="NoSpacing"/>
                              <w:rPr>
                                <w:rStyle w:val="Strong"/>
                                <w:color w:val="1F497D" w:themeColor="text2"/>
                              </w:rPr>
                            </w:pPr>
                            <w:r>
                              <w:rPr>
                                <w:rStyle w:val="Strong"/>
                                <w:color w:val="1F497D" w:themeColor="text2"/>
                              </w:rPr>
                              <w:t>Subcommittee</w:t>
                            </w:r>
                            <w:r w:rsidR="002F0184">
                              <w:rPr>
                                <w:rStyle w:val="Strong"/>
                                <w:color w:val="1F497D" w:themeColor="text2"/>
                              </w:rPr>
                              <w:t>:</w:t>
                            </w:r>
                            <w:r w:rsidR="008D18D1">
                              <w:rPr>
                                <w:rStyle w:val="Strong"/>
                                <w:color w:val="1F497D" w:themeColor="text2"/>
                              </w:rPr>
                              <w:t xml:space="preserve"> Payment Reform</w:t>
                            </w:r>
                          </w:p>
                          <w:p w:rsidR="0061044D" w:rsidRPr="00E039E1" w:rsidRDefault="0061044D" w:rsidP="00CA513B">
                            <w:pPr>
                              <w:pStyle w:val="NoSpacing"/>
                              <w:rPr>
                                <w:rStyle w:val="Strong"/>
                                <w:color w:val="1F497D" w:themeColor="text2"/>
                              </w:rPr>
                            </w:pPr>
                            <w:r w:rsidRPr="00E039E1">
                              <w:rPr>
                                <w:rStyle w:val="Strong"/>
                                <w:color w:val="1F497D" w:themeColor="text2"/>
                              </w:rPr>
                              <w:t>Date:</w:t>
                            </w:r>
                            <w:r w:rsidR="00307654">
                              <w:rPr>
                                <w:rStyle w:val="Strong"/>
                                <w:color w:val="1F497D" w:themeColor="text2"/>
                              </w:rPr>
                              <w:t xml:space="preserve"> </w:t>
                            </w:r>
                            <w:r w:rsidR="001F0C63">
                              <w:rPr>
                                <w:rStyle w:val="Strong"/>
                                <w:color w:val="1F497D" w:themeColor="text2"/>
                              </w:rPr>
                              <w:t>June 19, 2015</w:t>
                            </w:r>
                          </w:p>
                          <w:p w:rsidR="0061044D" w:rsidRPr="00E039E1" w:rsidRDefault="0061044D"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w:t>
                            </w:r>
                            <w:r w:rsidR="001F0C63">
                              <w:rPr>
                                <w:rStyle w:val="Strong"/>
                                <w:color w:val="1F497D" w:themeColor="text2"/>
                              </w:rPr>
                              <w:t>1</w:t>
                            </w:r>
                            <w:r w:rsidR="008D18D1">
                              <w:rPr>
                                <w:rStyle w:val="Strong"/>
                                <w:color w:val="1F497D" w:themeColor="text2"/>
                              </w:rPr>
                              <w:t xml:space="preserve">:00 to </w:t>
                            </w:r>
                            <w:r w:rsidR="001F0C63">
                              <w:rPr>
                                <w:rStyle w:val="Strong"/>
                                <w:color w:val="1F497D" w:themeColor="text2"/>
                              </w:rPr>
                              <w:t>3</w:t>
                            </w:r>
                            <w:r w:rsidR="008D18D1">
                              <w:rPr>
                                <w:rStyle w:val="Strong"/>
                                <w:color w:val="1F497D" w:themeColor="text2"/>
                              </w:rPr>
                              <w:t>:00 pm</w:t>
                            </w:r>
                          </w:p>
                          <w:p w:rsidR="0061044D" w:rsidRDefault="0061044D" w:rsidP="00CA513B">
                            <w:pPr>
                              <w:pStyle w:val="NoSpacing"/>
                              <w:rPr>
                                <w:rStyle w:val="Strong"/>
                                <w:color w:val="1F497D" w:themeColor="text2"/>
                              </w:rPr>
                            </w:pPr>
                            <w:r w:rsidRPr="00E039E1">
                              <w:rPr>
                                <w:rStyle w:val="Strong"/>
                                <w:color w:val="1F497D" w:themeColor="text2"/>
                              </w:rPr>
                              <w:t>Location:</w:t>
                            </w:r>
                            <w:r w:rsidR="00883C3D">
                              <w:rPr>
                                <w:rStyle w:val="Strong"/>
                                <w:color w:val="1F497D" w:themeColor="text2"/>
                              </w:rPr>
                              <w:t xml:space="preserve"> Maine Medical Association,</w:t>
                            </w:r>
                          </w:p>
                          <w:p w:rsidR="00883C3D" w:rsidRDefault="00883C3D" w:rsidP="00CA513B">
                            <w:pPr>
                              <w:pStyle w:val="NoSpacing"/>
                              <w:rPr>
                                <w:rStyle w:val="Strong"/>
                                <w:color w:val="1F497D" w:themeColor="text2"/>
                              </w:rPr>
                            </w:pPr>
                            <w:r>
                              <w:rPr>
                                <w:rStyle w:val="Strong"/>
                                <w:color w:val="1F497D" w:themeColor="text2"/>
                              </w:rPr>
                              <w:tab/>
                              <w:t xml:space="preserve">    Manchester</w:t>
                            </w:r>
                          </w:p>
                          <w:p w:rsidR="0061044D" w:rsidRDefault="0061044D" w:rsidP="00CA513B">
                            <w:pPr>
                              <w:pStyle w:val="NoSpacing"/>
                            </w:pPr>
                          </w:p>
                          <w:p w:rsidR="0061044D" w:rsidRDefault="0061044D">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389.25pt;margin-top:-22.5pt;width:219pt;height:156.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bnpAIAAFcFAAAOAAAAZHJzL2Uyb0RvYy54bWysVE1v2zAMvQ/YfxB0X+04TfOBOEWRrtuA&#10;bivaDTvLkhwLlSVNUmJnv36knCVNdxvmgyFK1BMf+cjldd9qspM+KGtKOrrIKZGGW6HMpqTfv929&#10;m1ESIjOCaWtkSfcy0OvV2zfLzi1kYRurhfQEQExYdK6kTYxukWWBN7Jl4cI6aeCwtr5lEUy/yYRn&#10;HaC3Oivy/CrrrBfOWy5DgN3b4ZCuEn5dSx6/1nWQkeiSQmwx/X36V/jPVku22HjmGsUPYbB/iKJl&#10;ysCjR6hbFhnZevUXVKu4t8HW8YLbNrN1rbhMHIDNKH/F5qlhTiYukJzgjmkK/w+Wf9k9eKJESa/m&#10;UCrDWijSI6SNmY2WZDy/whR1LizA88k9eCQZ3L3lz4EYu27AT954b7tGMgGBjdA/O7uARoCrpOo+&#10;WwH4bBttylZf+5bUWrmPeBGhISOkT+XZH8sj+0g4bBbT2WicQxU5nI3m83xaTNJrbIFAeN35ED9I&#10;2xJclNQDkQTLdvchYmAnl0TEaiXulNbJQM3JtfZkx0At1WagAnRfemlDOnw9n+QJ+ewwyfYEEfuB&#10;lN62QHyAneTwDbKDbRDnq22I8IiS4j17oFUR2kWrtqQzBDogYe7fG5HEHJnSwxqgtEFmMjUCZAAN&#10;uwWIp0Z0pNJb/8ig9JMcwCgRCnM2no0GA7qkmA6PkADph20IHtoZs39YM72Bto+aEm/jDxWbJFms&#10;HD6FRTjlUzP+PBRDu4YNtC//cDgUBrwT6WOQyXoRf1IWimkQZeyr/qDPyoo9aAziSPKBmQSLxvpf&#10;lHTQ3yUNP7fMS0r0JwM6LaaX4wInwpnlz6zqzGKGA1xJefSUDMY6plGCXI29AVXXKqkMFT/EA/Gj&#10;Ad2bmBwmDY6Hl3byOs3D1W8AAAD//wMAUEsDBBQABgAIAAAAIQBZMBey4QAAAAwBAAAPAAAAZHJz&#10;L2Rvd25yZXYueG1sTI/NTsMwEITvSLyDtUjcWqcRTUOIU6EiJC5QUUDi6MRLEuGfYDtNeHu2J3rc&#10;mU+zM+V2Npod0YfeWQGrZQIMbeNUb1sB72+PixxYiNIqqZ1FAb8YYFtdXpSyUG6yr3g8xJZRiA2F&#10;FNDFOBSch6ZDI8PSDWjJ+3LeyEinb7nycqJwo3maJBk3srf0oZMD7jpsvg+jETA++Y/682V6mPc6&#10;7Ornff6Dt7kQ11fz/R2wiHP8h+FUn6pDRZ1qN1oVmBaw2eRrQgUsbtY06kSkq4ykWkCakcerkp+P&#10;qP4AAAD//wMAUEsBAi0AFAAGAAgAAAAhALaDOJL+AAAA4QEAABMAAAAAAAAAAAAAAAAAAAAAAFtD&#10;b250ZW50X1R5cGVzXS54bWxQSwECLQAUAAYACAAAACEAOP0h/9YAAACUAQAACwAAAAAAAAAAAAAA&#10;AAAvAQAAX3JlbHMvLnJlbHNQSwECLQAUAAYACAAAACEAp5VW56QCAABXBQAADgAAAAAAAAAAAAAA&#10;AAAuAgAAZHJzL2Uyb0RvYy54bWxQSwECLQAUAAYACAAAACEAWTAXsuEAAAAMAQAADwAAAAAAAAAA&#10;AAAAAAD+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61044D" w:rsidRPr="00E039E1" w:rsidRDefault="00124585" w:rsidP="00CA513B">
                      <w:pPr>
                        <w:pStyle w:val="NoSpacing"/>
                        <w:rPr>
                          <w:rStyle w:val="Strong"/>
                          <w:color w:val="1F497D" w:themeColor="text2"/>
                        </w:rPr>
                      </w:pPr>
                      <w:r>
                        <w:rPr>
                          <w:rStyle w:val="Strong"/>
                          <w:color w:val="1F497D" w:themeColor="text2"/>
                        </w:rPr>
                        <w:t>Subcommittee</w:t>
                      </w:r>
                      <w:r w:rsidR="002F0184">
                        <w:rPr>
                          <w:rStyle w:val="Strong"/>
                          <w:color w:val="1F497D" w:themeColor="text2"/>
                        </w:rPr>
                        <w:t>:</w:t>
                      </w:r>
                      <w:r w:rsidR="008D18D1">
                        <w:rPr>
                          <w:rStyle w:val="Strong"/>
                          <w:color w:val="1F497D" w:themeColor="text2"/>
                        </w:rPr>
                        <w:t xml:space="preserve"> Payment Reform</w:t>
                      </w:r>
                    </w:p>
                    <w:p w:rsidR="0061044D" w:rsidRPr="00E039E1" w:rsidRDefault="0061044D" w:rsidP="00CA513B">
                      <w:pPr>
                        <w:pStyle w:val="NoSpacing"/>
                        <w:rPr>
                          <w:rStyle w:val="Strong"/>
                          <w:color w:val="1F497D" w:themeColor="text2"/>
                        </w:rPr>
                      </w:pPr>
                      <w:r w:rsidRPr="00E039E1">
                        <w:rPr>
                          <w:rStyle w:val="Strong"/>
                          <w:color w:val="1F497D" w:themeColor="text2"/>
                        </w:rPr>
                        <w:t>Date:</w:t>
                      </w:r>
                      <w:r w:rsidR="00307654">
                        <w:rPr>
                          <w:rStyle w:val="Strong"/>
                          <w:color w:val="1F497D" w:themeColor="text2"/>
                        </w:rPr>
                        <w:t xml:space="preserve"> </w:t>
                      </w:r>
                      <w:r w:rsidR="001F0C63">
                        <w:rPr>
                          <w:rStyle w:val="Strong"/>
                          <w:color w:val="1F497D" w:themeColor="text2"/>
                        </w:rPr>
                        <w:t>June 19, 2015</w:t>
                      </w:r>
                    </w:p>
                    <w:p w:rsidR="0061044D" w:rsidRPr="00E039E1" w:rsidRDefault="0061044D"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w:t>
                      </w:r>
                      <w:r w:rsidR="001F0C63">
                        <w:rPr>
                          <w:rStyle w:val="Strong"/>
                          <w:color w:val="1F497D" w:themeColor="text2"/>
                        </w:rPr>
                        <w:t>1</w:t>
                      </w:r>
                      <w:r w:rsidR="008D18D1">
                        <w:rPr>
                          <w:rStyle w:val="Strong"/>
                          <w:color w:val="1F497D" w:themeColor="text2"/>
                        </w:rPr>
                        <w:t xml:space="preserve">:00 to </w:t>
                      </w:r>
                      <w:r w:rsidR="001F0C63">
                        <w:rPr>
                          <w:rStyle w:val="Strong"/>
                          <w:color w:val="1F497D" w:themeColor="text2"/>
                        </w:rPr>
                        <w:t>3</w:t>
                      </w:r>
                      <w:r w:rsidR="008D18D1">
                        <w:rPr>
                          <w:rStyle w:val="Strong"/>
                          <w:color w:val="1F497D" w:themeColor="text2"/>
                        </w:rPr>
                        <w:t>:00 pm</w:t>
                      </w:r>
                    </w:p>
                    <w:p w:rsidR="0061044D" w:rsidRDefault="0061044D" w:rsidP="00CA513B">
                      <w:pPr>
                        <w:pStyle w:val="NoSpacing"/>
                        <w:rPr>
                          <w:rStyle w:val="Strong"/>
                          <w:color w:val="1F497D" w:themeColor="text2"/>
                        </w:rPr>
                      </w:pPr>
                      <w:r w:rsidRPr="00E039E1">
                        <w:rPr>
                          <w:rStyle w:val="Strong"/>
                          <w:color w:val="1F497D" w:themeColor="text2"/>
                        </w:rPr>
                        <w:t>Location:</w:t>
                      </w:r>
                      <w:r w:rsidR="00883C3D">
                        <w:rPr>
                          <w:rStyle w:val="Strong"/>
                          <w:color w:val="1F497D" w:themeColor="text2"/>
                        </w:rPr>
                        <w:t xml:space="preserve"> Maine Medical Association,</w:t>
                      </w:r>
                    </w:p>
                    <w:p w:rsidR="00883C3D" w:rsidRDefault="00883C3D" w:rsidP="00CA513B">
                      <w:pPr>
                        <w:pStyle w:val="NoSpacing"/>
                        <w:rPr>
                          <w:rStyle w:val="Strong"/>
                          <w:color w:val="1F497D" w:themeColor="text2"/>
                        </w:rPr>
                      </w:pPr>
                      <w:r>
                        <w:rPr>
                          <w:rStyle w:val="Strong"/>
                          <w:color w:val="1F497D" w:themeColor="text2"/>
                        </w:rPr>
                        <w:tab/>
                        <w:t xml:space="preserve">    Manchester</w:t>
                      </w:r>
                    </w:p>
                    <w:p w:rsidR="0061044D" w:rsidRDefault="0061044D" w:rsidP="00CA513B">
                      <w:pPr>
                        <w:pStyle w:val="NoSpacing"/>
                      </w:pPr>
                    </w:p>
                    <w:p w:rsidR="0061044D" w:rsidRDefault="0061044D">
                      <w:pPr>
                        <w:rPr>
                          <w:color w:val="4F81BD" w:themeColor="accent1"/>
                          <w:sz w:val="20"/>
                          <w:szCs w:val="20"/>
                        </w:rPr>
                      </w:pPr>
                    </w:p>
                  </w:txbxContent>
                </v:textbox>
                <w10:wrap type="square" anchorx="margin" anchory="margin"/>
              </v:rect>
            </w:pict>
          </mc:Fallback>
        </mc:AlternateContent>
      </w:r>
      <w:r w:rsidR="00FA2661">
        <w:rPr>
          <w:noProof/>
        </w:rPr>
        <w:drawing>
          <wp:inline distT="0" distB="0" distL="0" distR="0">
            <wp:extent cx="244754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7544" cy="914400"/>
                    </a:xfrm>
                    <a:prstGeom prst="rect">
                      <a:avLst/>
                    </a:prstGeom>
                  </pic:spPr>
                </pic:pic>
              </a:graphicData>
            </a:graphic>
          </wp:inline>
        </w:drawing>
      </w:r>
      <w:r w:rsidR="00CA513B">
        <w:t xml:space="preserve">                                                      </w:t>
      </w:r>
      <w:r w:rsidR="002A71DC">
        <w:t xml:space="preserve">                                   </w:t>
      </w:r>
      <w:r w:rsidR="00CA513B">
        <w:t xml:space="preserve">   </w:t>
      </w:r>
    </w:p>
    <w:p w:rsidR="00AD5607" w:rsidRDefault="00AD5607" w:rsidP="008C516A">
      <w:r>
        <w:t xml:space="preserve">   </w:t>
      </w:r>
    </w:p>
    <w:p w:rsidR="00B360D6" w:rsidRDefault="00B360D6" w:rsidP="00B360D6">
      <w:r>
        <w:t xml:space="preserve">    </w:t>
      </w:r>
      <w:r w:rsidR="008D18D1">
        <w:rPr>
          <w:noProof/>
        </w:rPr>
        <w:drawing>
          <wp:inline distT="0" distB="0" distL="0" distR="0" wp14:anchorId="63EED9C1" wp14:editId="5D24A477">
            <wp:extent cx="1752600" cy="590550"/>
            <wp:effectExtent l="0" t="0" r="0" b="0"/>
            <wp:docPr id="1" name="Picture 1" descr="C:\Users\FJohnson\Documents\Logos\mh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Johnson\Documents\Logos\mhmc 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590550"/>
                    </a:xfrm>
                    <a:prstGeom prst="rect">
                      <a:avLst/>
                    </a:prstGeom>
                    <a:noFill/>
                    <a:ln>
                      <a:noFill/>
                    </a:ln>
                  </pic:spPr>
                </pic:pic>
              </a:graphicData>
            </a:graphic>
          </wp:inline>
        </w:drawing>
      </w:r>
    </w:p>
    <w:p w:rsidR="00B360D6" w:rsidRPr="00382C14" w:rsidRDefault="00B360D6" w:rsidP="00B360D6">
      <w:r w:rsidRPr="00382C14">
        <w:rPr>
          <w:b/>
        </w:rPr>
        <w:t>Chair</w:t>
      </w:r>
      <w:r w:rsidR="00CA7F6A" w:rsidRPr="00382C14">
        <w:t xml:space="preserve"> </w:t>
      </w:r>
      <w:r w:rsidR="008D18D1">
        <w:t>Frank Johnson</w:t>
      </w:r>
    </w:p>
    <w:p w:rsidR="00585463" w:rsidRPr="00382C14" w:rsidRDefault="00B360D6" w:rsidP="00B360D6">
      <w:pPr>
        <w:pStyle w:val="NoSpacing"/>
      </w:pPr>
      <w:r w:rsidRPr="00382C14">
        <w:rPr>
          <w:b/>
        </w:rPr>
        <w:t>Core Member Attendance:</w:t>
      </w:r>
      <w:r w:rsidR="009F7035" w:rsidRPr="00382C14">
        <w:t xml:space="preserve"> </w:t>
      </w:r>
      <w:r w:rsidR="00B13E6A">
        <w:t xml:space="preserve"> </w:t>
      </w:r>
      <w:r w:rsidR="00FD55A5">
        <w:t>Pat Denning, Harvard Pilgrim (remote</w:t>
      </w:r>
      <w:r w:rsidR="001F0C63">
        <w:t>)</w:t>
      </w:r>
      <w:r w:rsidR="00FD55A5">
        <w:t>; F</w:t>
      </w:r>
      <w:r w:rsidR="001F0C63">
        <w:t>r</w:t>
      </w:r>
      <w:r w:rsidR="00FD55A5">
        <w:t xml:space="preserve">an Jensen, CMMI (remote); </w:t>
      </w:r>
      <w:r w:rsidR="001F0C63">
        <w:t xml:space="preserve"> Kevin Flanigan, MD,</w:t>
      </w:r>
      <w:r w:rsidR="008D6D7B">
        <w:t xml:space="preserve"> </w:t>
      </w:r>
      <w:proofErr w:type="spellStart"/>
      <w:r w:rsidR="008D6D7B">
        <w:t>MaineCare</w:t>
      </w:r>
      <w:proofErr w:type="spellEnd"/>
      <w:r w:rsidR="00FD55A5">
        <w:t>;</w:t>
      </w:r>
      <w:r w:rsidR="008D6D7B">
        <w:t xml:space="preserve">  </w:t>
      </w:r>
      <w:r w:rsidR="00883C3D">
        <w:t xml:space="preserve">Michelle Probert, Bath Iron Works; </w:t>
      </w:r>
      <w:r w:rsidR="001F0C63">
        <w:t>Cheryl  Rust, consumer.</w:t>
      </w:r>
      <w:r w:rsidR="00883C3D">
        <w:t xml:space="preserve"> </w:t>
      </w:r>
    </w:p>
    <w:p w:rsidR="008D18D1" w:rsidRDefault="008D18D1" w:rsidP="008D18D1">
      <w:pPr>
        <w:pStyle w:val="NoSpacing"/>
      </w:pPr>
    </w:p>
    <w:p w:rsidR="00B360D6" w:rsidRPr="00382C14" w:rsidRDefault="00B360D6" w:rsidP="008D18D1">
      <w:pPr>
        <w:pStyle w:val="NoSpacing"/>
      </w:pPr>
      <w:r w:rsidRPr="008D18D1">
        <w:rPr>
          <w:b/>
        </w:rPr>
        <w:t>Interested Parties &amp; Guests</w:t>
      </w:r>
      <w:r w:rsidR="00B10C95" w:rsidRPr="00382C14">
        <w:t>:</w:t>
      </w:r>
      <w:r w:rsidR="00FD55A5">
        <w:t xml:space="preserve"> </w:t>
      </w:r>
      <w:r w:rsidR="001F0C63">
        <w:t xml:space="preserve">Katie </w:t>
      </w:r>
      <w:proofErr w:type="spellStart"/>
      <w:r w:rsidR="001F0C63">
        <w:t>Fullam</w:t>
      </w:r>
      <w:proofErr w:type="spellEnd"/>
      <w:r w:rsidR="001F0C63">
        <w:t xml:space="preserve">-Harris, </w:t>
      </w:r>
      <w:proofErr w:type="spellStart"/>
      <w:r w:rsidR="001F0C63">
        <w:t>MaineHealth</w:t>
      </w:r>
      <w:proofErr w:type="spellEnd"/>
      <w:proofErr w:type="gramStart"/>
      <w:r w:rsidR="001F0C63">
        <w:t>;  Katherine</w:t>
      </w:r>
      <w:proofErr w:type="gramEnd"/>
      <w:r w:rsidR="001F0C63">
        <w:t xml:space="preserve"> </w:t>
      </w:r>
      <w:proofErr w:type="spellStart"/>
      <w:r w:rsidR="001F0C63">
        <w:t>Pelletreau</w:t>
      </w:r>
      <w:proofErr w:type="spellEnd"/>
      <w:r w:rsidR="001F0C63">
        <w:t xml:space="preserve">, MHIA. </w:t>
      </w:r>
      <w:r w:rsidR="001864D2">
        <w:t xml:space="preserve"> </w:t>
      </w:r>
      <w:r w:rsidR="00A068BD">
        <w:t xml:space="preserve"> </w:t>
      </w:r>
    </w:p>
    <w:p w:rsidR="00F70000" w:rsidRDefault="00F70000" w:rsidP="00F70000">
      <w:pPr>
        <w:pStyle w:val="NoSpacing"/>
      </w:pPr>
    </w:p>
    <w:p w:rsidR="00AD5607" w:rsidRPr="00F70000" w:rsidRDefault="00B360D6" w:rsidP="00F70000">
      <w:pPr>
        <w:pStyle w:val="NoSpacing"/>
      </w:pPr>
      <w:r w:rsidRPr="00F70000">
        <w:rPr>
          <w:b/>
        </w:rPr>
        <w:t>Staff:</w:t>
      </w:r>
      <w:r w:rsidR="00CA7F6A" w:rsidRPr="00F70000">
        <w:rPr>
          <w:b/>
        </w:rPr>
        <w:t xml:space="preserve"> </w:t>
      </w:r>
      <w:r w:rsidR="00F70000">
        <w:t>Li</w:t>
      </w:r>
      <w:r w:rsidR="00A068BD">
        <w:t>sa Nolan, MHMC;</w:t>
      </w:r>
      <w:r w:rsidR="00FD55A5">
        <w:t xml:space="preserve"> </w:t>
      </w:r>
      <w:r w:rsidR="00A068BD">
        <w:t>Blake Hendrickson, MHMC</w:t>
      </w:r>
      <w:r w:rsidR="001F0C63">
        <w:t>; Lisa Avery, MHMC</w:t>
      </w:r>
      <w:r w:rsidR="00A068BD">
        <w:t xml:space="preserve">. </w:t>
      </w:r>
    </w:p>
    <w:p w:rsidR="00F70000" w:rsidRPr="00382C14" w:rsidRDefault="00F70000" w:rsidP="00F70000">
      <w:pPr>
        <w:pStyle w:val="NoSpacing"/>
      </w:pPr>
    </w:p>
    <w:tbl>
      <w:tblPr>
        <w:tblStyle w:val="TableGrid"/>
        <w:tblW w:w="0" w:type="auto"/>
        <w:tblLook w:val="04A0" w:firstRow="1" w:lastRow="0" w:firstColumn="1" w:lastColumn="0" w:noHBand="0" w:noVBand="1"/>
      </w:tblPr>
      <w:tblGrid>
        <w:gridCol w:w="3708"/>
        <w:gridCol w:w="1620"/>
        <w:gridCol w:w="4050"/>
        <w:gridCol w:w="2790"/>
      </w:tblGrid>
      <w:tr w:rsidR="000A6C66" w:rsidRPr="00382C14" w:rsidTr="001D798E">
        <w:trPr>
          <w:tblHeader/>
        </w:trPr>
        <w:tc>
          <w:tcPr>
            <w:tcW w:w="3708" w:type="dxa"/>
          </w:tcPr>
          <w:p w:rsidR="000A6C66" w:rsidRPr="00382C14" w:rsidRDefault="000A6C66" w:rsidP="004C2832">
            <w:pPr>
              <w:pStyle w:val="Formal1"/>
              <w:spacing w:after="0"/>
              <w:rPr>
                <w:rFonts w:asciiTheme="minorHAnsi" w:hAnsiTheme="minorHAnsi" w:cstheme="minorHAnsi"/>
                <w:b/>
                <w:sz w:val="22"/>
                <w:szCs w:val="22"/>
              </w:rPr>
            </w:pPr>
            <w:r w:rsidRPr="00382C14">
              <w:rPr>
                <w:rFonts w:asciiTheme="minorHAnsi" w:hAnsiTheme="minorHAnsi" w:cstheme="minorHAnsi"/>
                <w:b/>
                <w:sz w:val="22"/>
                <w:szCs w:val="22"/>
              </w:rPr>
              <w:t>Topics</w:t>
            </w:r>
          </w:p>
        </w:tc>
        <w:tc>
          <w:tcPr>
            <w:tcW w:w="1620" w:type="dxa"/>
          </w:tcPr>
          <w:p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Lead</w:t>
            </w:r>
          </w:p>
        </w:tc>
        <w:tc>
          <w:tcPr>
            <w:tcW w:w="4050" w:type="dxa"/>
          </w:tcPr>
          <w:p w:rsidR="000A6C66" w:rsidRPr="00382C14" w:rsidRDefault="000A6C66" w:rsidP="004C2832">
            <w:pPr>
              <w:rPr>
                <w:b/>
              </w:rPr>
            </w:pPr>
            <w:r w:rsidRPr="00382C14">
              <w:rPr>
                <w:b/>
              </w:rPr>
              <w:t>Notes</w:t>
            </w:r>
          </w:p>
        </w:tc>
        <w:tc>
          <w:tcPr>
            <w:tcW w:w="2790" w:type="dxa"/>
          </w:tcPr>
          <w:p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Actions/Decisions</w:t>
            </w:r>
          </w:p>
        </w:tc>
      </w:tr>
      <w:tr w:rsidR="000A6C66" w:rsidRPr="00382C14" w:rsidTr="001D798E">
        <w:tc>
          <w:tcPr>
            <w:tcW w:w="3708" w:type="dxa"/>
          </w:tcPr>
          <w:p w:rsidR="000A6C66" w:rsidRPr="00382C14" w:rsidRDefault="00FD55A5" w:rsidP="00A068BD">
            <w:pPr>
              <w:pStyle w:val="Formal1"/>
              <w:numPr>
                <w:ilvl w:val="0"/>
                <w:numId w:val="1"/>
              </w:numPr>
              <w:spacing w:after="0"/>
              <w:rPr>
                <w:rFonts w:asciiTheme="minorHAnsi" w:hAnsiTheme="minorHAnsi" w:cstheme="minorHAnsi"/>
                <w:b/>
                <w:sz w:val="22"/>
                <w:szCs w:val="22"/>
              </w:rPr>
            </w:pPr>
            <w:r>
              <w:rPr>
                <w:rFonts w:asciiTheme="minorHAnsi" w:hAnsiTheme="minorHAnsi" w:cstheme="minorHAnsi"/>
                <w:b/>
                <w:sz w:val="22"/>
                <w:szCs w:val="22"/>
              </w:rPr>
              <w:t>Primary Care Spend Objective</w:t>
            </w:r>
          </w:p>
        </w:tc>
        <w:tc>
          <w:tcPr>
            <w:tcW w:w="1620" w:type="dxa"/>
          </w:tcPr>
          <w:p w:rsidR="00046DB0" w:rsidRPr="00382C14" w:rsidRDefault="00FD55A5" w:rsidP="0061044D">
            <w:pPr>
              <w:pStyle w:val="Formal1"/>
              <w:rPr>
                <w:rFonts w:asciiTheme="minorHAnsi" w:hAnsiTheme="minorHAnsi" w:cstheme="minorHAnsi"/>
                <w:b/>
                <w:sz w:val="22"/>
                <w:szCs w:val="22"/>
              </w:rPr>
            </w:pPr>
            <w:r>
              <w:rPr>
                <w:rFonts w:asciiTheme="minorHAnsi" w:hAnsiTheme="minorHAnsi" w:cstheme="minorHAnsi"/>
                <w:b/>
                <w:sz w:val="22"/>
                <w:szCs w:val="22"/>
              </w:rPr>
              <w:t>Frank Johnson</w:t>
            </w:r>
          </w:p>
        </w:tc>
        <w:tc>
          <w:tcPr>
            <w:tcW w:w="4050" w:type="dxa"/>
          </w:tcPr>
          <w:p w:rsidR="00FD55A5" w:rsidRDefault="00FD55A5" w:rsidP="00DF6C20">
            <w:r>
              <w:t xml:space="preserve">Frank update the Subcommittee on the ongoing efforts to define and calculate primary care </w:t>
            </w:r>
            <w:proofErr w:type="gramStart"/>
            <w:r>
              <w:t>spend</w:t>
            </w:r>
            <w:proofErr w:type="gramEnd"/>
            <w:r>
              <w:t xml:space="preserve"> as a percentage of total healthcare expenditures.</w:t>
            </w:r>
          </w:p>
          <w:p w:rsidR="00366684" w:rsidRPr="00382C14" w:rsidRDefault="00366684" w:rsidP="00DF6C20"/>
        </w:tc>
        <w:tc>
          <w:tcPr>
            <w:tcW w:w="2790" w:type="dxa"/>
          </w:tcPr>
          <w:p w:rsidR="000A6C66" w:rsidRPr="00DF6C20" w:rsidRDefault="00F03098" w:rsidP="00DF6C20">
            <w:pPr>
              <w:pStyle w:val="Formal1"/>
              <w:rPr>
                <w:rFonts w:asciiTheme="minorHAnsi" w:hAnsiTheme="minorHAnsi" w:cstheme="minorHAnsi"/>
                <w:sz w:val="22"/>
                <w:szCs w:val="22"/>
              </w:rPr>
            </w:pPr>
            <w:r>
              <w:rPr>
                <w:rFonts w:asciiTheme="minorHAnsi" w:hAnsiTheme="minorHAnsi" w:cstheme="minorHAnsi"/>
                <w:b/>
                <w:sz w:val="22"/>
                <w:szCs w:val="22"/>
              </w:rPr>
              <w:t xml:space="preserve"> </w:t>
            </w:r>
            <w:r w:rsidR="00DF6C20">
              <w:rPr>
                <w:rFonts w:asciiTheme="minorHAnsi" w:hAnsiTheme="minorHAnsi" w:cstheme="minorHAnsi"/>
                <w:sz w:val="22"/>
                <w:szCs w:val="22"/>
              </w:rPr>
              <w:t>There was no action taken as this was an informational update only.</w:t>
            </w:r>
          </w:p>
        </w:tc>
      </w:tr>
      <w:tr w:rsidR="000A6C66" w:rsidRPr="00382C14" w:rsidTr="001D798E">
        <w:tc>
          <w:tcPr>
            <w:tcW w:w="3708" w:type="dxa"/>
          </w:tcPr>
          <w:p w:rsidR="00366684" w:rsidRPr="00E02AFE" w:rsidRDefault="001F0C63" w:rsidP="00FD55A5">
            <w:pPr>
              <w:pStyle w:val="ListParagraph"/>
              <w:numPr>
                <w:ilvl w:val="0"/>
                <w:numId w:val="1"/>
              </w:numPr>
              <w:rPr>
                <w:rFonts w:cstheme="minorHAnsi"/>
                <w:b/>
              </w:rPr>
            </w:pPr>
            <w:r>
              <w:rPr>
                <w:rFonts w:cstheme="minorHAnsi"/>
                <w:b/>
              </w:rPr>
              <w:t>Review of Discern Health report and findings</w:t>
            </w:r>
          </w:p>
        </w:tc>
        <w:tc>
          <w:tcPr>
            <w:tcW w:w="1620" w:type="dxa"/>
          </w:tcPr>
          <w:p w:rsidR="000C5E04" w:rsidRPr="00382C14" w:rsidRDefault="001F0C63" w:rsidP="00CA513B">
            <w:pPr>
              <w:rPr>
                <w:b/>
              </w:rPr>
            </w:pPr>
            <w:r>
              <w:rPr>
                <w:b/>
              </w:rPr>
              <w:t>Frank Johnson</w:t>
            </w:r>
          </w:p>
        </w:tc>
        <w:tc>
          <w:tcPr>
            <w:tcW w:w="4050" w:type="dxa"/>
          </w:tcPr>
          <w:p w:rsidR="00366684" w:rsidRPr="007F0CEC" w:rsidRDefault="001F0C63" w:rsidP="002C0E5B">
            <w:pPr>
              <w:spacing w:after="200" w:line="276" w:lineRule="auto"/>
              <w:rPr>
                <w:rStyle w:val="Strong"/>
                <w:b w:val="0"/>
              </w:rPr>
            </w:pPr>
            <w:r>
              <w:rPr>
                <w:rStyle w:val="Strong"/>
                <w:b w:val="0"/>
              </w:rPr>
              <w:t xml:space="preserve">Frank </w:t>
            </w:r>
            <w:r w:rsidR="002C0E5B">
              <w:rPr>
                <w:rStyle w:val="Strong"/>
                <w:b w:val="0"/>
              </w:rPr>
              <w:t xml:space="preserve">reviewed the major findings and recommendations of the Discern Health report on innovative payment for advanced primary care. The findings identified three tiers of primary care payment.  The recommendations focused on defining the expectations and </w:t>
            </w:r>
            <w:r w:rsidR="002C0E5B">
              <w:rPr>
                <w:rStyle w:val="Strong"/>
                <w:b w:val="0"/>
              </w:rPr>
              <w:lastRenderedPageBreak/>
              <w:t xml:space="preserve">measures/accountability as well as the principles for each of the three payment model tiers. </w:t>
            </w:r>
          </w:p>
        </w:tc>
        <w:tc>
          <w:tcPr>
            <w:tcW w:w="2790" w:type="dxa"/>
          </w:tcPr>
          <w:p w:rsidR="007824F0" w:rsidRPr="00E02AFE" w:rsidRDefault="00C21BDB" w:rsidP="007F0CEC">
            <w:pPr>
              <w:spacing w:after="200" w:line="276" w:lineRule="auto"/>
              <w:rPr>
                <w:rFonts w:cstheme="minorHAnsi"/>
              </w:rPr>
            </w:pPr>
            <w:r>
              <w:rPr>
                <w:rFonts w:cstheme="minorHAnsi"/>
              </w:rPr>
              <w:lastRenderedPageBreak/>
              <w:t>There was no action taken as this was an informational update only.</w:t>
            </w:r>
          </w:p>
        </w:tc>
      </w:tr>
      <w:tr w:rsidR="000C5E04" w:rsidRPr="00382C14" w:rsidTr="001D798E">
        <w:tc>
          <w:tcPr>
            <w:tcW w:w="3708" w:type="dxa"/>
          </w:tcPr>
          <w:p w:rsidR="00317EB4" w:rsidRPr="00E02AFE" w:rsidRDefault="002C0E5B" w:rsidP="00E02AFE">
            <w:pPr>
              <w:pStyle w:val="ListParagraph"/>
              <w:numPr>
                <w:ilvl w:val="0"/>
                <w:numId w:val="1"/>
              </w:numPr>
              <w:rPr>
                <w:rFonts w:cstheme="minorHAnsi"/>
                <w:b/>
              </w:rPr>
            </w:pPr>
            <w:r>
              <w:rPr>
                <w:rFonts w:cstheme="minorHAnsi"/>
                <w:b/>
              </w:rPr>
              <w:lastRenderedPageBreak/>
              <w:t>Discussion on provider input for expectations, measures and payment principles</w:t>
            </w:r>
          </w:p>
        </w:tc>
        <w:tc>
          <w:tcPr>
            <w:tcW w:w="1620" w:type="dxa"/>
          </w:tcPr>
          <w:p w:rsidR="000C5E04" w:rsidRPr="00382C14" w:rsidRDefault="00FD55A5" w:rsidP="002C0E5B">
            <w:pPr>
              <w:rPr>
                <w:b/>
              </w:rPr>
            </w:pPr>
            <w:r>
              <w:rPr>
                <w:b/>
              </w:rPr>
              <w:t xml:space="preserve">Frank Johnson </w:t>
            </w:r>
          </w:p>
        </w:tc>
        <w:tc>
          <w:tcPr>
            <w:tcW w:w="4050" w:type="dxa"/>
          </w:tcPr>
          <w:p w:rsidR="00366684" w:rsidRPr="00382C14" w:rsidRDefault="002C0E5B" w:rsidP="005535B4">
            <w:pPr>
              <w:rPr>
                <w:rFonts w:cstheme="minorHAnsi"/>
              </w:rPr>
            </w:pPr>
            <w:r>
              <w:rPr>
                <w:rFonts w:cstheme="minorHAnsi"/>
              </w:rPr>
              <w:t xml:space="preserve">Frank noted that Bailit Health is assisting in a series of interviews with the health plans and </w:t>
            </w:r>
            <w:proofErr w:type="spellStart"/>
            <w:r>
              <w:rPr>
                <w:rFonts w:cstheme="minorHAnsi"/>
              </w:rPr>
              <w:t>MaineCare</w:t>
            </w:r>
            <w:proofErr w:type="spellEnd"/>
            <w:r>
              <w:rPr>
                <w:rFonts w:cstheme="minorHAnsi"/>
              </w:rPr>
              <w:t xml:space="preserve"> to inventory current primary care payment practices and to solicit the payers’ definitions of expectations, accountability, and payment principles for the three tiers. The MHMC is seeking suggestions for how to engage primary practices in a similar dialogue to secure the providers’ perspective. The Subcommittee recommended outreach to the </w:t>
            </w:r>
            <w:r w:rsidR="005535B4">
              <w:rPr>
                <w:rFonts w:cstheme="minorHAnsi"/>
              </w:rPr>
              <w:t xml:space="preserve">health systems and provider organizations such as the Maine Primary Care Association. It was suggested that the providers be presented with either a summary of the health plans’ responses or other examples in order to generate feedback. </w:t>
            </w:r>
          </w:p>
        </w:tc>
        <w:tc>
          <w:tcPr>
            <w:tcW w:w="2790" w:type="dxa"/>
          </w:tcPr>
          <w:p w:rsidR="009A674E" w:rsidRPr="009E21FE" w:rsidRDefault="00AA4B87" w:rsidP="0061044D">
            <w:pPr>
              <w:rPr>
                <w:rFonts w:cstheme="minorHAnsi"/>
              </w:rPr>
            </w:pPr>
            <w:r>
              <w:rPr>
                <w:rFonts w:cstheme="minorHAnsi"/>
              </w:rPr>
              <w:t xml:space="preserve">The MHMC will develop a plan to engage providers in their views on the definition of items identified in the Discern report. </w:t>
            </w:r>
          </w:p>
        </w:tc>
      </w:tr>
      <w:tr w:rsidR="000A6C66" w:rsidRPr="00382C14" w:rsidTr="001D798E">
        <w:tc>
          <w:tcPr>
            <w:tcW w:w="3708" w:type="dxa"/>
          </w:tcPr>
          <w:p w:rsidR="000A6C66" w:rsidRPr="000714B6" w:rsidRDefault="00AA4B87" w:rsidP="009F70DD">
            <w:pPr>
              <w:pStyle w:val="ListParagraph"/>
              <w:numPr>
                <w:ilvl w:val="0"/>
                <w:numId w:val="1"/>
              </w:numPr>
              <w:rPr>
                <w:rFonts w:cstheme="minorHAnsi"/>
                <w:b/>
              </w:rPr>
            </w:pPr>
            <w:r>
              <w:rPr>
                <w:rFonts w:cstheme="minorHAnsi"/>
                <w:b/>
              </w:rPr>
              <w:t>Update on SIM Steering Committee actions</w:t>
            </w:r>
          </w:p>
        </w:tc>
        <w:tc>
          <w:tcPr>
            <w:tcW w:w="1620" w:type="dxa"/>
          </w:tcPr>
          <w:p w:rsidR="000C5E04" w:rsidRPr="00382C14" w:rsidRDefault="009F70DD" w:rsidP="00AA4B87">
            <w:pPr>
              <w:rPr>
                <w:b/>
              </w:rPr>
            </w:pPr>
            <w:r>
              <w:rPr>
                <w:b/>
              </w:rPr>
              <w:t>Frank Johnson</w:t>
            </w:r>
            <w:r w:rsidR="00FD55A5">
              <w:rPr>
                <w:b/>
              </w:rPr>
              <w:t xml:space="preserve"> </w:t>
            </w:r>
          </w:p>
        </w:tc>
        <w:tc>
          <w:tcPr>
            <w:tcW w:w="4050" w:type="dxa"/>
          </w:tcPr>
          <w:p w:rsidR="00794936" w:rsidRPr="00382C14" w:rsidRDefault="00AA4B87" w:rsidP="00AA4B87">
            <w:pPr>
              <w:rPr>
                <w:rFonts w:cstheme="minorHAnsi"/>
              </w:rPr>
            </w:pPr>
            <w:r>
              <w:rPr>
                <w:rFonts w:cstheme="minorHAnsi"/>
              </w:rPr>
              <w:t>Dr. Flanigan briefed the Subcommittee on the May SIM Steering Committee meeting and the ongoing work of SIM goal development.</w:t>
            </w:r>
          </w:p>
        </w:tc>
        <w:tc>
          <w:tcPr>
            <w:tcW w:w="2790" w:type="dxa"/>
          </w:tcPr>
          <w:p w:rsidR="009A674E" w:rsidRPr="00382C14" w:rsidRDefault="008819BC" w:rsidP="00A3329A">
            <w:pPr>
              <w:contextualSpacing/>
              <w:rPr>
                <w:rFonts w:cstheme="minorHAnsi"/>
                <w:b/>
              </w:rPr>
            </w:pPr>
            <w:r>
              <w:t>There was no action taken as this was an informational discussion.</w:t>
            </w:r>
          </w:p>
          <w:p w:rsidR="000A6C66" w:rsidRPr="00382C14" w:rsidRDefault="000A6C66" w:rsidP="0061044D">
            <w:pPr>
              <w:rPr>
                <w:rFonts w:cstheme="minorHAnsi"/>
                <w:b/>
              </w:rPr>
            </w:pPr>
          </w:p>
        </w:tc>
      </w:tr>
      <w:tr w:rsidR="000A6C66" w:rsidRPr="00382C14" w:rsidTr="001D798E">
        <w:tc>
          <w:tcPr>
            <w:tcW w:w="3708" w:type="dxa"/>
          </w:tcPr>
          <w:p w:rsidR="00366684" w:rsidRPr="00AA4B87" w:rsidRDefault="00366684" w:rsidP="00AA4B87">
            <w:pPr>
              <w:rPr>
                <w:b/>
              </w:rPr>
            </w:pPr>
          </w:p>
        </w:tc>
        <w:tc>
          <w:tcPr>
            <w:tcW w:w="1620" w:type="dxa"/>
          </w:tcPr>
          <w:p w:rsidR="000C5E04" w:rsidRPr="00382C14" w:rsidRDefault="000C5E04" w:rsidP="00CA513B">
            <w:pPr>
              <w:rPr>
                <w:b/>
              </w:rPr>
            </w:pPr>
          </w:p>
        </w:tc>
        <w:tc>
          <w:tcPr>
            <w:tcW w:w="4050" w:type="dxa"/>
          </w:tcPr>
          <w:p w:rsidR="00205ACD" w:rsidRPr="00382C14" w:rsidRDefault="00205ACD" w:rsidP="008819BC">
            <w:pPr>
              <w:contextualSpacing/>
            </w:pPr>
          </w:p>
        </w:tc>
        <w:tc>
          <w:tcPr>
            <w:tcW w:w="2790" w:type="dxa"/>
          </w:tcPr>
          <w:p w:rsidR="000A6C66" w:rsidRPr="00124585" w:rsidRDefault="000A6C66" w:rsidP="00CA513B"/>
        </w:tc>
      </w:tr>
      <w:tr w:rsidR="00DC45C1" w:rsidRPr="00382C14" w:rsidTr="001D798E">
        <w:tc>
          <w:tcPr>
            <w:tcW w:w="3708" w:type="dxa"/>
          </w:tcPr>
          <w:p w:rsidR="00DC45C1" w:rsidRDefault="00317EB4" w:rsidP="00752238">
            <w:pPr>
              <w:pStyle w:val="ListParagraph"/>
              <w:numPr>
                <w:ilvl w:val="0"/>
                <w:numId w:val="1"/>
              </w:numPr>
              <w:rPr>
                <w:rFonts w:asciiTheme="minorHAnsi" w:hAnsiTheme="minorHAnsi"/>
                <w:b/>
              </w:rPr>
            </w:pPr>
            <w:r>
              <w:rPr>
                <w:rFonts w:asciiTheme="minorHAnsi" w:hAnsiTheme="minorHAnsi"/>
                <w:b/>
              </w:rPr>
              <w:t>Interested Parties Public Comment</w:t>
            </w:r>
          </w:p>
          <w:p w:rsidR="00205ACD" w:rsidRDefault="00205ACD" w:rsidP="00205ACD">
            <w:pPr>
              <w:pStyle w:val="ListParagraph"/>
              <w:ind w:left="360"/>
              <w:rPr>
                <w:rFonts w:asciiTheme="minorHAnsi" w:hAnsiTheme="minorHAnsi"/>
                <w:b/>
              </w:rPr>
            </w:pPr>
          </w:p>
          <w:p w:rsidR="00205ACD" w:rsidRPr="00CC6A19" w:rsidRDefault="00205ACD" w:rsidP="00CC6A19">
            <w:pPr>
              <w:rPr>
                <w:b/>
              </w:rPr>
            </w:pPr>
          </w:p>
          <w:p w:rsidR="00205ACD" w:rsidRPr="00382C14" w:rsidRDefault="00205ACD" w:rsidP="00205ACD">
            <w:pPr>
              <w:pStyle w:val="ListParagraph"/>
              <w:ind w:left="360"/>
              <w:rPr>
                <w:rFonts w:asciiTheme="minorHAnsi" w:hAnsiTheme="minorHAnsi"/>
                <w:b/>
              </w:rPr>
            </w:pPr>
          </w:p>
        </w:tc>
        <w:tc>
          <w:tcPr>
            <w:tcW w:w="1620" w:type="dxa"/>
          </w:tcPr>
          <w:p w:rsidR="00DC45C1" w:rsidRDefault="00DC45C1" w:rsidP="00CA513B">
            <w:pPr>
              <w:rPr>
                <w:b/>
              </w:rPr>
            </w:pPr>
            <w:r>
              <w:rPr>
                <w:b/>
              </w:rPr>
              <w:t>All</w:t>
            </w:r>
          </w:p>
          <w:p w:rsidR="00317EB4" w:rsidRPr="00382C14" w:rsidRDefault="00307654" w:rsidP="00CA513B">
            <w:pPr>
              <w:rPr>
                <w:b/>
              </w:rPr>
            </w:pPr>
            <w:r>
              <w:rPr>
                <w:b/>
              </w:rPr>
              <w:t xml:space="preserve"> </w:t>
            </w:r>
          </w:p>
        </w:tc>
        <w:tc>
          <w:tcPr>
            <w:tcW w:w="4050" w:type="dxa"/>
          </w:tcPr>
          <w:p w:rsidR="00205ACD" w:rsidRPr="00124585" w:rsidRDefault="00124585" w:rsidP="00DC45C1">
            <w:r>
              <w:t>There was no public comment.</w:t>
            </w:r>
          </w:p>
        </w:tc>
        <w:tc>
          <w:tcPr>
            <w:tcW w:w="2790" w:type="dxa"/>
          </w:tcPr>
          <w:p w:rsidR="00DC45C1" w:rsidRPr="00124585" w:rsidRDefault="00124585" w:rsidP="00CA513B">
            <w:r>
              <w:t>DNA</w:t>
            </w:r>
          </w:p>
        </w:tc>
      </w:tr>
      <w:tr w:rsidR="000A6C66" w:rsidRPr="00382C14" w:rsidTr="001D798E">
        <w:tc>
          <w:tcPr>
            <w:tcW w:w="3708" w:type="dxa"/>
          </w:tcPr>
          <w:p w:rsidR="000A6C66" w:rsidRPr="00382C14" w:rsidRDefault="000A6C66" w:rsidP="00CA7F6A">
            <w:pPr>
              <w:pStyle w:val="ListParagraph"/>
              <w:ind w:left="360"/>
              <w:rPr>
                <w:rFonts w:asciiTheme="minorHAnsi" w:hAnsiTheme="minorHAnsi"/>
                <w:b/>
              </w:rPr>
            </w:pPr>
          </w:p>
        </w:tc>
        <w:tc>
          <w:tcPr>
            <w:tcW w:w="1620" w:type="dxa"/>
          </w:tcPr>
          <w:p w:rsidR="000C5E04" w:rsidRPr="00382C14" w:rsidRDefault="000C5E04" w:rsidP="00CA513B">
            <w:pPr>
              <w:rPr>
                <w:b/>
              </w:rPr>
            </w:pPr>
          </w:p>
        </w:tc>
        <w:tc>
          <w:tcPr>
            <w:tcW w:w="4050" w:type="dxa"/>
          </w:tcPr>
          <w:p w:rsidR="000A6C66" w:rsidRPr="00382C14" w:rsidRDefault="000A6C66" w:rsidP="00CA513B"/>
        </w:tc>
        <w:tc>
          <w:tcPr>
            <w:tcW w:w="2790" w:type="dxa"/>
          </w:tcPr>
          <w:p w:rsidR="000A6C66" w:rsidRPr="00382C14" w:rsidRDefault="000A6C66" w:rsidP="00CA513B">
            <w:pPr>
              <w:rPr>
                <w:b/>
              </w:rPr>
            </w:pPr>
          </w:p>
        </w:tc>
      </w:tr>
      <w:tr w:rsidR="000A6C66" w:rsidRPr="00382C14" w:rsidTr="001D798E">
        <w:tc>
          <w:tcPr>
            <w:tcW w:w="3708" w:type="dxa"/>
          </w:tcPr>
          <w:p w:rsidR="00794936" w:rsidRDefault="00307654" w:rsidP="009D0255">
            <w:pPr>
              <w:rPr>
                <w:b/>
              </w:rPr>
            </w:pPr>
            <w:r>
              <w:rPr>
                <w:b/>
              </w:rPr>
              <w:t xml:space="preserve">Next </w:t>
            </w:r>
            <w:r w:rsidR="00317EB4">
              <w:rPr>
                <w:b/>
              </w:rPr>
              <w:t>Meeting</w:t>
            </w:r>
          </w:p>
          <w:p w:rsidR="00CC6A19" w:rsidRPr="00382C14" w:rsidRDefault="00307654" w:rsidP="009D0255">
            <w:pPr>
              <w:rPr>
                <w:b/>
              </w:rPr>
            </w:pPr>
            <w:r>
              <w:rPr>
                <w:b/>
              </w:rPr>
              <w:lastRenderedPageBreak/>
              <w:t xml:space="preserve"> </w:t>
            </w:r>
          </w:p>
        </w:tc>
        <w:tc>
          <w:tcPr>
            <w:tcW w:w="1620" w:type="dxa"/>
          </w:tcPr>
          <w:p w:rsidR="000C5E04" w:rsidRPr="00382C14" w:rsidRDefault="000C5E04" w:rsidP="00CA513B">
            <w:pPr>
              <w:rPr>
                <w:b/>
              </w:rPr>
            </w:pPr>
          </w:p>
          <w:p w:rsidR="000C5E04" w:rsidRPr="00382C14" w:rsidRDefault="000C5E04" w:rsidP="00CA513B">
            <w:pPr>
              <w:rPr>
                <w:b/>
              </w:rPr>
            </w:pPr>
          </w:p>
        </w:tc>
        <w:tc>
          <w:tcPr>
            <w:tcW w:w="4050" w:type="dxa"/>
          </w:tcPr>
          <w:p w:rsidR="000A6C66" w:rsidRPr="00AA4B87" w:rsidRDefault="00F03098" w:rsidP="00AA4B87">
            <w:r>
              <w:rPr>
                <w:b/>
              </w:rPr>
              <w:lastRenderedPageBreak/>
              <w:t xml:space="preserve"> </w:t>
            </w:r>
            <w:r w:rsidR="00AA4B87" w:rsidRPr="00AA4B87">
              <w:t>Report on primary care spend an</w:t>
            </w:r>
            <w:r w:rsidR="00AA4B87">
              <w:t xml:space="preserve">d results </w:t>
            </w:r>
            <w:r w:rsidR="00AA4B87">
              <w:lastRenderedPageBreak/>
              <w:t xml:space="preserve">of interviews with health plans and </w:t>
            </w:r>
            <w:proofErr w:type="spellStart"/>
            <w:r w:rsidR="00AA4B87">
              <w:t>MaineCare</w:t>
            </w:r>
            <w:proofErr w:type="spellEnd"/>
            <w:r w:rsidR="00AA4B87">
              <w:t xml:space="preserve"> plus progress engaging primary care practices on payment definitions.</w:t>
            </w:r>
            <w:bookmarkStart w:id="0" w:name="_GoBack"/>
            <w:bookmarkEnd w:id="0"/>
          </w:p>
        </w:tc>
        <w:tc>
          <w:tcPr>
            <w:tcW w:w="2790" w:type="dxa"/>
          </w:tcPr>
          <w:p w:rsidR="000A6C66" w:rsidRPr="00382C14" w:rsidRDefault="000A6C66" w:rsidP="00CA513B">
            <w:pPr>
              <w:rPr>
                <w:b/>
              </w:rPr>
            </w:pPr>
          </w:p>
        </w:tc>
      </w:tr>
    </w:tbl>
    <w:p w:rsidR="002E77E0" w:rsidRPr="00382C14" w:rsidRDefault="002E77E0" w:rsidP="00205ACD">
      <w:pPr>
        <w:spacing w:after="0" w:line="240" w:lineRule="auto"/>
        <w:rPr>
          <w:rFonts w:eastAsia="Times New Roman" w:cs="Times New Roman"/>
          <w:b/>
        </w:rPr>
      </w:pPr>
    </w:p>
    <w:p w:rsidR="00205ACD" w:rsidRDefault="00205ACD" w:rsidP="00752238">
      <w:pPr>
        <w:spacing w:after="0" w:line="240" w:lineRule="auto"/>
        <w:jc w:val="center"/>
        <w:rPr>
          <w:rFonts w:eastAsia="Times New Roman" w:cs="Times New Roman"/>
          <w:b/>
        </w:rPr>
      </w:pPr>
    </w:p>
    <w:p w:rsidR="002E77E0" w:rsidRDefault="00752238" w:rsidP="00CA7F6A">
      <w:pPr>
        <w:spacing w:after="0" w:line="240" w:lineRule="auto"/>
        <w:jc w:val="center"/>
        <w:rPr>
          <w:rFonts w:eastAsia="Times New Roman" w:cs="Times New Roman"/>
          <w:b/>
        </w:rPr>
      </w:pPr>
      <w:r w:rsidRPr="00382C14">
        <w:rPr>
          <w:rFonts w:eastAsia="Times New Roman" w:cs="Times New Roman"/>
          <w:b/>
        </w:rPr>
        <w:t>Next Meet</w:t>
      </w:r>
      <w:r w:rsidR="00CE623A" w:rsidRPr="00382C14">
        <w:rPr>
          <w:rFonts w:eastAsia="Times New Roman" w:cs="Times New Roman"/>
          <w:b/>
        </w:rPr>
        <w:t xml:space="preserve">ing: </w:t>
      </w:r>
      <w:r w:rsidR="00317EB4">
        <w:rPr>
          <w:rFonts w:eastAsia="Times New Roman" w:cs="Times New Roman"/>
          <w:b/>
        </w:rPr>
        <w:t xml:space="preserve"> </w:t>
      </w:r>
    </w:p>
    <w:p w:rsidR="009F70DD" w:rsidRDefault="009F70DD" w:rsidP="00CA7F6A">
      <w:pPr>
        <w:spacing w:after="0" w:line="240" w:lineRule="auto"/>
        <w:jc w:val="center"/>
        <w:rPr>
          <w:rFonts w:eastAsia="Times New Roman" w:cs="Times New Roman"/>
          <w:b/>
        </w:rPr>
      </w:pPr>
    </w:p>
    <w:p w:rsidR="00124585" w:rsidRPr="00382C14" w:rsidRDefault="00AA4B87" w:rsidP="00AA4B87">
      <w:pPr>
        <w:spacing w:after="0" w:line="240" w:lineRule="auto"/>
        <w:jc w:val="center"/>
        <w:rPr>
          <w:rFonts w:eastAsia="Times New Roman" w:cs="Times New Roman"/>
          <w:b/>
        </w:rPr>
      </w:pPr>
      <w:r>
        <w:rPr>
          <w:rFonts w:eastAsia="Times New Roman" w:cs="Times New Roman"/>
          <w:b/>
        </w:rPr>
        <w:t>Date and Location TDB</w:t>
      </w:r>
    </w:p>
    <w:p w:rsidR="00382C14" w:rsidRPr="00382C14" w:rsidRDefault="00382C14" w:rsidP="00CA513B">
      <w:pPr>
        <w:rPr>
          <w:rStyle w:val="Strong"/>
          <w:color w:val="1F497D" w:themeColor="text2"/>
        </w:rPr>
      </w:pPr>
    </w:p>
    <w:sectPr w:rsidR="00382C14" w:rsidRPr="00382C14" w:rsidSect="001F1605">
      <w:headerReference w:type="default" r:id="rId14"/>
      <w:footerReference w:type="default" r:id="rId15"/>
      <w:pgSz w:w="15840" w:h="12240" w:orient="landscape"/>
      <w:pgMar w:top="1080" w:right="135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D15" w:rsidRDefault="00885D15" w:rsidP="009528AC">
      <w:pPr>
        <w:spacing w:after="0" w:line="240" w:lineRule="auto"/>
      </w:pPr>
      <w:r>
        <w:separator/>
      </w:r>
    </w:p>
  </w:endnote>
  <w:endnote w:type="continuationSeparator" w:id="0">
    <w:p w:rsidR="00885D15" w:rsidRDefault="00885D15" w:rsidP="0095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229907"/>
      <w:docPartObj>
        <w:docPartGallery w:val="Page Numbers (Bottom of Page)"/>
        <w:docPartUnique/>
      </w:docPartObj>
    </w:sdtPr>
    <w:sdtEndPr>
      <w:rPr>
        <w:noProof/>
      </w:rPr>
    </w:sdtEndPr>
    <w:sdtContent>
      <w:p w:rsidR="0061044D" w:rsidRDefault="0061044D">
        <w:pPr>
          <w:pStyle w:val="Footer"/>
          <w:jc w:val="right"/>
        </w:pPr>
        <w:r>
          <w:fldChar w:fldCharType="begin"/>
        </w:r>
        <w:r>
          <w:instrText xml:space="preserve"> PAGE   \* MERGEFORMAT </w:instrText>
        </w:r>
        <w:r>
          <w:fldChar w:fldCharType="separate"/>
        </w:r>
        <w:r w:rsidR="00AA4B87">
          <w:rPr>
            <w:noProof/>
          </w:rPr>
          <w:t>1</w:t>
        </w:r>
        <w:r>
          <w:rPr>
            <w:noProof/>
          </w:rPr>
          <w:fldChar w:fldCharType="end"/>
        </w:r>
      </w:p>
    </w:sdtContent>
  </w:sdt>
  <w:p w:rsidR="0061044D" w:rsidRDefault="00610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D15" w:rsidRDefault="00885D15" w:rsidP="009528AC">
      <w:pPr>
        <w:spacing w:after="0" w:line="240" w:lineRule="auto"/>
      </w:pPr>
      <w:r>
        <w:separator/>
      </w:r>
    </w:p>
  </w:footnote>
  <w:footnote w:type="continuationSeparator" w:id="0">
    <w:p w:rsidR="00885D15" w:rsidRDefault="00885D15" w:rsidP="0095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44D" w:rsidRDefault="006104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3F6A"/>
    <w:multiLevelType w:val="hybridMultilevel"/>
    <w:tmpl w:val="937A3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62CCF"/>
    <w:multiLevelType w:val="hybridMultilevel"/>
    <w:tmpl w:val="83444C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240F8"/>
    <w:multiLevelType w:val="hybridMultilevel"/>
    <w:tmpl w:val="7F1E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12445"/>
    <w:multiLevelType w:val="hybridMultilevel"/>
    <w:tmpl w:val="984AC13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E733E8"/>
    <w:multiLevelType w:val="hybridMultilevel"/>
    <w:tmpl w:val="F36C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942D8"/>
    <w:multiLevelType w:val="hybridMultilevel"/>
    <w:tmpl w:val="E94E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6D0EDC"/>
    <w:multiLevelType w:val="hybridMultilevel"/>
    <w:tmpl w:val="5F98C700"/>
    <w:lvl w:ilvl="0" w:tplc="F10613F4">
      <w:start w:val="1"/>
      <w:numFmt w:val="bullet"/>
      <w:lvlText w:val="•"/>
      <w:lvlJc w:val="left"/>
      <w:pPr>
        <w:tabs>
          <w:tab w:val="num" w:pos="720"/>
        </w:tabs>
        <w:ind w:left="720" w:hanging="360"/>
      </w:pPr>
      <w:rPr>
        <w:rFonts w:ascii="Arial" w:hAnsi="Arial" w:hint="default"/>
      </w:rPr>
    </w:lvl>
    <w:lvl w:ilvl="1" w:tplc="B5BEAEDC">
      <w:start w:val="2307"/>
      <w:numFmt w:val="bullet"/>
      <w:lvlText w:val="–"/>
      <w:lvlJc w:val="left"/>
      <w:pPr>
        <w:tabs>
          <w:tab w:val="num" w:pos="1440"/>
        </w:tabs>
        <w:ind w:left="1440" w:hanging="360"/>
      </w:pPr>
      <w:rPr>
        <w:rFonts w:ascii="Arial" w:hAnsi="Arial" w:hint="default"/>
      </w:rPr>
    </w:lvl>
    <w:lvl w:ilvl="2" w:tplc="B338EB62" w:tentative="1">
      <w:start w:val="1"/>
      <w:numFmt w:val="bullet"/>
      <w:lvlText w:val="•"/>
      <w:lvlJc w:val="left"/>
      <w:pPr>
        <w:tabs>
          <w:tab w:val="num" w:pos="2160"/>
        </w:tabs>
        <w:ind w:left="2160" w:hanging="360"/>
      </w:pPr>
      <w:rPr>
        <w:rFonts w:ascii="Arial" w:hAnsi="Arial" w:hint="default"/>
      </w:rPr>
    </w:lvl>
    <w:lvl w:ilvl="3" w:tplc="BA76B1F8" w:tentative="1">
      <w:start w:val="1"/>
      <w:numFmt w:val="bullet"/>
      <w:lvlText w:val="•"/>
      <w:lvlJc w:val="left"/>
      <w:pPr>
        <w:tabs>
          <w:tab w:val="num" w:pos="2880"/>
        </w:tabs>
        <w:ind w:left="2880" w:hanging="360"/>
      </w:pPr>
      <w:rPr>
        <w:rFonts w:ascii="Arial" w:hAnsi="Arial" w:hint="default"/>
      </w:rPr>
    </w:lvl>
    <w:lvl w:ilvl="4" w:tplc="023CFFC8" w:tentative="1">
      <w:start w:val="1"/>
      <w:numFmt w:val="bullet"/>
      <w:lvlText w:val="•"/>
      <w:lvlJc w:val="left"/>
      <w:pPr>
        <w:tabs>
          <w:tab w:val="num" w:pos="3600"/>
        </w:tabs>
        <w:ind w:left="3600" w:hanging="360"/>
      </w:pPr>
      <w:rPr>
        <w:rFonts w:ascii="Arial" w:hAnsi="Arial" w:hint="default"/>
      </w:rPr>
    </w:lvl>
    <w:lvl w:ilvl="5" w:tplc="4E883A6E" w:tentative="1">
      <w:start w:val="1"/>
      <w:numFmt w:val="bullet"/>
      <w:lvlText w:val="•"/>
      <w:lvlJc w:val="left"/>
      <w:pPr>
        <w:tabs>
          <w:tab w:val="num" w:pos="4320"/>
        </w:tabs>
        <w:ind w:left="4320" w:hanging="360"/>
      </w:pPr>
      <w:rPr>
        <w:rFonts w:ascii="Arial" w:hAnsi="Arial" w:hint="default"/>
      </w:rPr>
    </w:lvl>
    <w:lvl w:ilvl="6" w:tplc="F8522102" w:tentative="1">
      <w:start w:val="1"/>
      <w:numFmt w:val="bullet"/>
      <w:lvlText w:val="•"/>
      <w:lvlJc w:val="left"/>
      <w:pPr>
        <w:tabs>
          <w:tab w:val="num" w:pos="5040"/>
        </w:tabs>
        <w:ind w:left="5040" w:hanging="360"/>
      </w:pPr>
      <w:rPr>
        <w:rFonts w:ascii="Arial" w:hAnsi="Arial" w:hint="default"/>
      </w:rPr>
    </w:lvl>
    <w:lvl w:ilvl="7" w:tplc="A3EE6C80" w:tentative="1">
      <w:start w:val="1"/>
      <w:numFmt w:val="bullet"/>
      <w:lvlText w:val="•"/>
      <w:lvlJc w:val="left"/>
      <w:pPr>
        <w:tabs>
          <w:tab w:val="num" w:pos="5760"/>
        </w:tabs>
        <w:ind w:left="5760" w:hanging="360"/>
      </w:pPr>
      <w:rPr>
        <w:rFonts w:ascii="Arial" w:hAnsi="Arial" w:hint="default"/>
      </w:rPr>
    </w:lvl>
    <w:lvl w:ilvl="8" w:tplc="D0C21C5A" w:tentative="1">
      <w:start w:val="1"/>
      <w:numFmt w:val="bullet"/>
      <w:lvlText w:val="•"/>
      <w:lvlJc w:val="left"/>
      <w:pPr>
        <w:tabs>
          <w:tab w:val="num" w:pos="6480"/>
        </w:tabs>
        <w:ind w:left="6480" w:hanging="360"/>
      </w:pPr>
      <w:rPr>
        <w:rFonts w:ascii="Arial" w:hAnsi="Arial" w:hint="default"/>
      </w:rPr>
    </w:lvl>
  </w:abstractNum>
  <w:abstractNum w:abstractNumId="7">
    <w:nsid w:val="2F626C3D"/>
    <w:multiLevelType w:val="hybridMultilevel"/>
    <w:tmpl w:val="5BCE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423CD2"/>
    <w:multiLevelType w:val="hybridMultilevel"/>
    <w:tmpl w:val="953A3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084E3D"/>
    <w:multiLevelType w:val="hybridMultilevel"/>
    <w:tmpl w:val="395C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5F189A"/>
    <w:multiLevelType w:val="hybridMultilevel"/>
    <w:tmpl w:val="6A3ACA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C541F1"/>
    <w:multiLevelType w:val="hybridMultilevel"/>
    <w:tmpl w:val="0AD035CC"/>
    <w:lvl w:ilvl="0" w:tplc="91FE4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FE2C69"/>
    <w:multiLevelType w:val="hybridMultilevel"/>
    <w:tmpl w:val="7A50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E64D14"/>
    <w:multiLevelType w:val="hybridMultilevel"/>
    <w:tmpl w:val="D8B2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B96154"/>
    <w:multiLevelType w:val="hybridMultilevel"/>
    <w:tmpl w:val="89FAC9B4"/>
    <w:lvl w:ilvl="0" w:tplc="0409000B">
      <w:start w:val="1"/>
      <w:numFmt w:val="bullet"/>
      <w:lvlText w:val=""/>
      <w:lvlJc w:val="left"/>
      <w:pPr>
        <w:ind w:left="360" w:hanging="360"/>
      </w:pPr>
      <w:rPr>
        <w:rFonts w:ascii="Wingdings" w:hAnsi="Wingdings" w:hint="default"/>
      </w:rPr>
    </w:lvl>
    <w:lvl w:ilvl="1" w:tplc="0D0CD8F0">
      <w:start w:val="1"/>
      <w:numFmt w:val="bullet"/>
      <w:lvlText w:val=""/>
      <w:lvlJc w:val="left"/>
      <w:pPr>
        <w:ind w:left="1080" w:hanging="360"/>
      </w:pPr>
      <w:rPr>
        <w:rFonts w:ascii="Symbol" w:hAnsi="Symbol" w:hint="default"/>
        <w:b w:val="0"/>
        <w:i w:val="0"/>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F863865"/>
    <w:multiLevelType w:val="hybridMultilevel"/>
    <w:tmpl w:val="8126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7C713D"/>
    <w:multiLevelType w:val="hybridMultilevel"/>
    <w:tmpl w:val="C8C2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14"/>
  </w:num>
  <w:num w:numId="4">
    <w:abstractNumId w:val="2"/>
  </w:num>
  <w:num w:numId="5">
    <w:abstractNumId w:val="5"/>
  </w:num>
  <w:num w:numId="6">
    <w:abstractNumId w:val="10"/>
  </w:num>
  <w:num w:numId="7">
    <w:abstractNumId w:val="0"/>
  </w:num>
  <w:num w:numId="8">
    <w:abstractNumId w:val="15"/>
  </w:num>
  <w:num w:numId="9">
    <w:abstractNumId w:val="12"/>
  </w:num>
  <w:num w:numId="10">
    <w:abstractNumId w:val="6"/>
  </w:num>
  <w:num w:numId="11">
    <w:abstractNumId w:val="13"/>
  </w:num>
  <w:num w:numId="12">
    <w:abstractNumId w:val="1"/>
  </w:num>
  <w:num w:numId="13">
    <w:abstractNumId w:val="7"/>
  </w:num>
  <w:num w:numId="14">
    <w:abstractNumId w:val="11"/>
  </w:num>
  <w:num w:numId="15">
    <w:abstractNumId w:val="16"/>
  </w:num>
  <w:num w:numId="16">
    <w:abstractNumId w:val="9"/>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B"/>
    <w:rsid w:val="00003100"/>
    <w:rsid w:val="00006AFD"/>
    <w:rsid w:val="00021782"/>
    <w:rsid w:val="00026C79"/>
    <w:rsid w:val="00033E1C"/>
    <w:rsid w:val="00046DB0"/>
    <w:rsid w:val="00047088"/>
    <w:rsid w:val="00051E6B"/>
    <w:rsid w:val="00053DB9"/>
    <w:rsid w:val="00066456"/>
    <w:rsid w:val="000714B6"/>
    <w:rsid w:val="00086D9D"/>
    <w:rsid w:val="00097E02"/>
    <w:rsid w:val="000A6C66"/>
    <w:rsid w:val="000B280D"/>
    <w:rsid w:val="000B2917"/>
    <w:rsid w:val="000B3716"/>
    <w:rsid w:val="000B6131"/>
    <w:rsid w:val="000C0A19"/>
    <w:rsid w:val="000C35A5"/>
    <w:rsid w:val="000C5E04"/>
    <w:rsid w:val="000C6E74"/>
    <w:rsid w:val="000D5FE1"/>
    <w:rsid w:val="000D7AD4"/>
    <w:rsid w:val="000E066F"/>
    <w:rsid w:val="000E363D"/>
    <w:rsid w:val="000F667F"/>
    <w:rsid w:val="001034BB"/>
    <w:rsid w:val="00104961"/>
    <w:rsid w:val="00105364"/>
    <w:rsid w:val="00107C92"/>
    <w:rsid w:val="00114C65"/>
    <w:rsid w:val="001173D5"/>
    <w:rsid w:val="0012168B"/>
    <w:rsid w:val="0012170D"/>
    <w:rsid w:val="00124585"/>
    <w:rsid w:val="00124F1E"/>
    <w:rsid w:val="00130314"/>
    <w:rsid w:val="001309E6"/>
    <w:rsid w:val="00133836"/>
    <w:rsid w:val="001521D1"/>
    <w:rsid w:val="0015221F"/>
    <w:rsid w:val="0015295E"/>
    <w:rsid w:val="001565FD"/>
    <w:rsid w:val="001774A5"/>
    <w:rsid w:val="001828A9"/>
    <w:rsid w:val="00184A3F"/>
    <w:rsid w:val="001864D2"/>
    <w:rsid w:val="0019691C"/>
    <w:rsid w:val="00197039"/>
    <w:rsid w:val="0019779D"/>
    <w:rsid w:val="001A2AA7"/>
    <w:rsid w:val="001A3885"/>
    <w:rsid w:val="001B0113"/>
    <w:rsid w:val="001B1456"/>
    <w:rsid w:val="001B589D"/>
    <w:rsid w:val="001C38CD"/>
    <w:rsid w:val="001C4152"/>
    <w:rsid w:val="001D1B62"/>
    <w:rsid w:val="001D4383"/>
    <w:rsid w:val="001D4751"/>
    <w:rsid w:val="001D798E"/>
    <w:rsid w:val="001E2542"/>
    <w:rsid w:val="001E36E1"/>
    <w:rsid w:val="001F0C63"/>
    <w:rsid w:val="001F1605"/>
    <w:rsid w:val="002045A4"/>
    <w:rsid w:val="00205ACD"/>
    <w:rsid w:val="00215823"/>
    <w:rsid w:val="00217D2B"/>
    <w:rsid w:val="00220051"/>
    <w:rsid w:val="00224B04"/>
    <w:rsid w:val="00227D1E"/>
    <w:rsid w:val="002309F0"/>
    <w:rsid w:val="00231153"/>
    <w:rsid w:val="00232996"/>
    <w:rsid w:val="00235B01"/>
    <w:rsid w:val="00237BB8"/>
    <w:rsid w:val="002422B9"/>
    <w:rsid w:val="00251624"/>
    <w:rsid w:val="002533BE"/>
    <w:rsid w:val="00254D4F"/>
    <w:rsid w:val="00255283"/>
    <w:rsid w:val="00265838"/>
    <w:rsid w:val="00285B5F"/>
    <w:rsid w:val="00294AD3"/>
    <w:rsid w:val="002950B8"/>
    <w:rsid w:val="002A22B5"/>
    <w:rsid w:val="002A2A54"/>
    <w:rsid w:val="002A54A7"/>
    <w:rsid w:val="002A5768"/>
    <w:rsid w:val="002A71DC"/>
    <w:rsid w:val="002B1061"/>
    <w:rsid w:val="002B7C9C"/>
    <w:rsid w:val="002C0E5B"/>
    <w:rsid w:val="002C5D29"/>
    <w:rsid w:val="002C7C85"/>
    <w:rsid w:val="002D7E92"/>
    <w:rsid w:val="002E3E81"/>
    <w:rsid w:val="002E77E0"/>
    <w:rsid w:val="002F0184"/>
    <w:rsid w:val="002F1C52"/>
    <w:rsid w:val="002F236C"/>
    <w:rsid w:val="002F2D19"/>
    <w:rsid w:val="002F76A7"/>
    <w:rsid w:val="0030128E"/>
    <w:rsid w:val="0030398E"/>
    <w:rsid w:val="00307654"/>
    <w:rsid w:val="00317EB4"/>
    <w:rsid w:val="00320777"/>
    <w:rsid w:val="00320DF3"/>
    <w:rsid w:val="003234D8"/>
    <w:rsid w:val="00323BDD"/>
    <w:rsid w:val="00354529"/>
    <w:rsid w:val="00365DB9"/>
    <w:rsid w:val="00366684"/>
    <w:rsid w:val="00382C14"/>
    <w:rsid w:val="003970E1"/>
    <w:rsid w:val="003972B8"/>
    <w:rsid w:val="003A276D"/>
    <w:rsid w:val="003A32E1"/>
    <w:rsid w:val="003B18D0"/>
    <w:rsid w:val="003B3F0A"/>
    <w:rsid w:val="003C0B6E"/>
    <w:rsid w:val="003D799D"/>
    <w:rsid w:val="003E0CE1"/>
    <w:rsid w:val="003E16CD"/>
    <w:rsid w:val="003E33AF"/>
    <w:rsid w:val="003E784C"/>
    <w:rsid w:val="003E7C6A"/>
    <w:rsid w:val="003F780E"/>
    <w:rsid w:val="00401DC3"/>
    <w:rsid w:val="00405094"/>
    <w:rsid w:val="004270B5"/>
    <w:rsid w:val="004278A9"/>
    <w:rsid w:val="00427D52"/>
    <w:rsid w:val="00431A1C"/>
    <w:rsid w:val="00441254"/>
    <w:rsid w:val="00451E01"/>
    <w:rsid w:val="00465910"/>
    <w:rsid w:val="00472BC7"/>
    <w:rsid w:val="00472D8C"/>
    <w:rsid w:val="0047680F"/>
    <w:rsid w:val="00481813"/>
    <w:rsid w:val="00482A58"/>
    <w:rsid w:val="00483443"/>
    <w:rsid w:val="00492901"/>
    <w:rsid w:val="004A16BA"/>
    <w:rsid w:val="004A17A1"/>
    <w:rsid w:val="004A59FE"/>
    <w:rsid w:val="004B19FA"/>
    <w:rsid w:val="004B76DC"/>
    <w:rsid w:val="004C0584"/>
    <w:rsid w:val="004C0EA7"/>
    <w:rsid w:val="004C2832"/>
    <w:rsid w:val="004C59C2"/>
    <w:rsid w:val="004D3D29"/>
    <w:rsid w:val="004E21A0"/>
    <w:rsid w:val="004E3B9B"/>
    <w:rsid w:val="004F2914"/>
    <w:rsid w:val="00503704"/>
    <w:rsid w:val="00504887"/>
    <w:rsid w:val="00511D91"/>
    <w:rsid w:val="00513493"/>
    <w:rsid w:val="0051757D"/>
    <w:rsid w:val="00531C5C"/>
    <w:rsid w:val="00533F6E"/>
    <w:rsid w:val="00534E7A"/>
    <w:rsid w:val="005350A4"/>
    <w:rsid w:val="00535B92"/>
    <w:rsid w:val="00535BD7"/>
    <w:rsid w:val="00542DCF"/>
    <w:rsid w:val="00544104"/>
    <w:rsid w:val="00546CAC"/>
    <w:rsid w:val="005535B4"/>
    <w:rsid w:val="005538F0"/>
    <w:rsid w:val="005542BE"/>
    <w:rsid w:val="00556F75"/>
    <w:rsid w:val="005644F0"/>
    <w:rsid w:val="00570F14"/>
    <w:rsid w:val="0057453F"/>
    <w:rsid w:val="005779EB"/>
    <w:rsid w:val="00581893"/>
    <w:rsid w:val="00583239"/>
    <w:rsid w:val="00585463"/>
    <w:rsid w:val="0059130A"/>
    <w:rsid w:val="00592C32"/>
    <w:rsid w:val="00593B65"/>
    <w:rsid w:val="00595002"/>
    <w:rsid w:val="005972C1"/>
    <w:rsid w:val="00597D1E"/>
    <w:rsid w:val="005A7BF9"/>
    <w:rsid w:val="005B1B33"/>
    <w:rsid w:val="005B22F4"/>
    <w:rsid w:val="005B41C0"/>
    <w:rsid w:val="005B7630"/>
    <w:rsid w:val="005C0DF3"/>
    <w:rsid w:val="005C691C"/>
    <w:rsid w:val="005E117A"/>
    <w:rsid w:val="005E6566"/>
    <w:rsid w:val="005F0FE8"/>
    <w:rsid w:val="005F2329"/>
    <w:rsid w:val="005F263F"/>
    <w:rsid w:val="005F3A25"/>
    <w:rsid w:val="005F60BC"/>
    <w:rsid w:val="00600D6B"/>
    <w:rsid w:val="00603600"/>
    <w:rsid w:val="00603701"/>
    <w:rsid w:val="00605928"/>
    <w:rsid w:val="00607F42"/>
    <w:rsid w:val="0061044D"/>
    <w:rsid w:val="00611561"/>
    <w:rsid w:val="0061496B"/>
    <w:rsid w:val="006155A3"/>
    <w:rsid w:val="00615DFD"/>
    <w:rsid w:val="00627A82"/>
    <w:rsid w:val="00627D89"/>
    <w:rsid w:val="00635E57"/>
    <w:rsid w:val="00664BF0"/>
    <w:rsid w:val="006743EC"/>
    <w:rsid w:val="0068420A"/>
    <w:rsid w:val="00685D08"/>
    <w:rsid w:val="00693536"/>
    <w:rsid w:val="0069679D"/>
    <w:rsid w:val="006974E7"/>
    <w:rsid w:val="006A1299"/>
    <w:rsid w:val="006A4090"/>
    <w:rsid w:val="006B164B"/>
    <w:rsid w:val="006C083C"/>
    <w:rsid w:val="006C2122"/>
    <w:rsid w:val="006C3927"/>
    <w:rsid w:val="006D27DE"/>
    <w:rsid w:val="006D671D"/>
    <w:rsid w:val="006F2FDF"/>
    <w:rsid w:val="006F4A12"/>
    <w:rsid w:val="007007D3"/>
    <w:rsid w:val="00714D46"/>
    <w:rsid w:val="0071661C"/>
    <w:rsid w:val="007225CD"/>
    <w:rsid w:val="007233A4"/>
    <w:rsid w:val="00730AD4"/>
    <w:rsid w:val="00730CA7"/>
    <w:rsid w:val="00737F54"/>
    <w:rsid w:val="00747ED1"/>
    <w:rsid w:val="00751FA6"/>
    <w:rsid w:val="00752238"/>
    <w:rsid w:val="007547D6"/>
    <w:rsid w:val="007565BF"/>
    <w:rsid w:val="00756EBD"/>
    <w:rsid w:val="00767812"/>
    <w:rsid w:val="0078085C"/>
    <w:rsid w:val="007824F0"/>
    <w:rsid w:val="00783E47"/>
    <w:rsid w:val="00786871"/>
    <w:rsid w:val="00792436"/>
    <w:rsid w:val="00794936"/>
    <w:rsid w:val="007960FC"/>
    <w:rsid w:val="007A711B"/>
    <w:rsid w:val="007A72A4"/>
    <w:rsid w:val="007B0633"/>
    <w:rsid w:val="007B5F1F"/>
    <w:rsid w:val="007C1CDB"/>
    <w:rsid w:val="007C2ECC"/>
    <w:rsid w:val="007D00CF"/>
    <w:rsid w:val="007D1DCD"/>
    <w:rsid w:val="007D3C6E"/>
    <w:rsid w:val="007D4D2E"/>
    <w:rsid w:val="007E0304"/>
    <w:rsid w:val="007E237F"/>
    <w:rsid w:val="007E4775"/>
    <w:rsid w:val="007E4B46"/>
    <w:rsid w:val="007E59DD"/>
    <w:rsid w:val="007F0CEC"/>
    <w:rsid w:val="008008C0"/>
    <w:rsid w:val="008052D6"/>
    <w:rsid w:val="00805848"/>
    <w:rsid w:val="00806385"/>
    <w:rsid w:val="00812430"/>
    <w:rsid w:val="00813030"/>
    <w:rsid w:val="00823275"/>
    <w:rsid w:val="00830ADA"/>
    <w:rsid w:val="00832AAA"/>
    <w:rsid w:val="00843D5B"/>
    <w:rsid w:val="00845BEA"/>
    <w:rsid w:val="00863D8E"/>
    <w:rsid w:val="0087486B"/>
    <w:rsid w:val="00875D3A"/>
    <w:rsid w:val="00877298"/>
    <w:rsid w:val="00877BBD"/>
    <w:rsid w:val="008819BC"/>
    <w:rsid w:val="008830D6"/>
    <w:rsid w:val="00883C3D"/>
    <w:rsid w:val="00885D15"/>
    <w:rsid w:val="00886BE0"/>
    <w:rsid w:val="00891A4C"/>
    <w:rsid w:val="00891F25"/>
    <w:rsid w:val="008A392A"/>
    <w:rsid w:val="008A4222"/>
    <w:rsid w:val="008A4DE0"/>
    <w:rsid w:val="008A54A1"/>
    <w:rsid w:val="008B0C1E"/>
    <w:rsid w:val="008B1327"/>
    <w:rsid w:val="008B2208"/>
    <w:rsid w:val="008B3589"/>
    <w:rsid w:val="008B7D57"/>
    <w:rsid w:val="008C516A"/>
    <w:rsid w:val="008D12EE"/>
    <w:rsid w:val="008D18D1"/>
    <w:rsid w:val="008D6D7B"/>
    <w:rsid w:val="008E162A"/>
    <w:rsid w:val="008E19F6"/>
    <w:rsid w:val="008F2DA8"/>
    <w:rsid w:val="008F5D6E"/>
    <w:rsid w:val="00906A46"/>
    <w:rsid w:val="00910134"/>
    <w:rsid w:val="0091304A"/>
    <w:rsid w:val="009142CC"/>
    <w:rsid w:val="00914EB5"/>
    <w:rsid w:val="00916DE7"/>
    <w:rsid w:val="00924B9E"/>
    <w:rsid w:val="00925343"/>
    <w:rsid w:val="00934F2C"/>
    <w:rsid w:val="009363E1"/>
    <w:rsid w:val="009470B3"/>
    <w:rsid w:val="009528AC"/>
    <w:rsid w:val="00952C2E"/>
    <w:rsid w:val="009569E4"/>
    <w:rsid w:val="0095790E"/>
    <w:rsid w:val="0099337F"/>
    <w:rsid w:val="009A06B8"/>
    <w:rsid w:val="009A674E"/>
    <w:rsid w:val="009B0D2F"/>
    <w:rsid w:val="009B1333"/>
    <w:rsid w:val="009B1DED"/>
    <w:rsid w:val="009B480A"/>
    <w:rsid w:val="009B5E40"/>
    <w:rsid w:val="009C071B"/>
    <w:rsid w:val="009C175D"/>
    <w:rsid w:val="009C1965"/>
    <w:rsid w:val="009D0255"/>
    <w:rsid w:val="009E21FE"/>
    <w:rsid w:val="009F7035"/>
    <w:rsid w:val="009F70DD"/>
    <w:rsid w:val="009F74F0"/>
    <w:rsid w:val="00A03F07"/>
    <w:rsid w:val="00A068BD"/>
    <w:rsid w:val="00A0773C"/>
    <w:rsid w:val="00A1155A"/>
    <w:rsid w:val="00A15575"/>
    <w:rsid w:val="00A17730"/>
    <w:rsid w:val="00A25DD8"/>
    <w:rsid w:val="00A3329A"/>
    <w:rsid w:val="00A53AF3"/>
    <w:rsid w:val="00A5601F"/>
    <w:rsid w:val="00A628F7"/>
    <w:rsid w:val="00A63621"/>
    <w:rsid w:val="00A65CDF"/>
    <w:rsid w:val="00A7115B"/>
    <w:rsid w:val="00A7467D"/>
    <w:rsid w:val="00A77638"/>
    <w:rsid w:val="00A80237"/>
    <w:rsid w:val="00A80B89"/>
    <w:rsid w:val="00A81FC0"/>
    <w:rsid w:val="00A93934"/>
    <w:rsid w:val="00A94EE9"/>
    <w:rsid w:val="00AA3374"/>
    <w:rsid w:val="00AA4B87"/>
    <w:rsid w:val="00AA7672"/>
    <w:rsid w:val="00AB3BCA"/>
    <w:rsid w:val="00AB7076"/>
    <w:rsid w:val="00AB717E"/>
    <w:rsid w:val="00AC0BA8"/>
    <w:rsid w:val="00AC400F"/>
    <w:rsid w:val="00AD0517"/>
    <w:rsid w:val="00AD4845"/>
    <w:rsid w:val="00AD5607"/>
    <w:rsid w:val="00AE4ECD"/>
    <w:rsid w:val="00AE6C31"/>
    <w:rsid w:val="00AF5120"/>
    <w:rsid w:val="00B02A9A"/>
    <w:rsid w:val="00B0531A"/>
    <w:rsid w:val="00B06219"/>
    <w:rsid w:val="00B100AD"/>
    <w:rsid w:val="00B10C95"/>
    <w:rsid w:val="00B13E6A"/>
    <w:rsid w:val="00B151B1"/>
    <w:rsid w:val="00B16AFF"/>
    <w:rsid w:val="00B17696"/>
    <w:rsid w:val="00B2232E"/>
    <w:rsid w:val="00B332E1"/>
    <w:rsid w:val="00B3334D"/>
    <w:rsid w:val="00B360D6"/>
    <w:rsid w:val="00B36F12"/>
    <w:rsid w:val="00B45DEE"/>
    <w:rsid w:val="00B562FE"/>
    <w:rsid w:val="00B60061"/>
    <w:rsid w:val="00B718DC"/>
    <w:rsid w:val="00B722D3"/>
    <w:rsid w:val="00B84210"/>
    <w:rsid w:val="00B95148"/>
    <w:rsid w:val="00B97464"/>
    <w:rsid w:val="00BB38A4"/>
    <w:rsid w:val="00BB514A"/>
    <w:rsid w:val="00BB5E4C"/>
    <w:rsid w:val="00BC6ABF"/>
    <w:rsid w:val="00BD1BE8"/>
    <w:rsid w:val="00BD3725"/>
    <w:rsid w:val="00BE25B4"/>
    <w:rsid w:val="00BE3204"/>
    <w:rsid w:val="00BE3EE9"/>
    <w:rsid w:val="00BE7BB9"/>
    <w:rsid w:val="00BF43DE"/>
    <w:rsid w:val="00BF4B6A"/>
    <w:rsid w:val="00BF4EFA"/>
    <w:rsid w:val="00C005AB"/>
    <w:rsid w:val="00C03007"/>
    <w:rsid w:val="00C04EF6"/>
    <w:rsid w:val="00C04FDF"/>
    <w:rsid w:val="00C05E37"/>
    <w:rsid w:val="00C07667"/>
    <w:rsid w:val="00C13BA4"/>
    <w:rsid w:val="00C16773"/>
    <w:rsid w:val="00C16FAF"/>
    <w:rsid w:val="00C21BDB"/>
    <w:rsid w:val="00C26796"/>
    <w:rsid w:val="00C26D0D"/>
    <w:rsid w:val="00C318BB"/>
    <w:rsid w:val="00C320B4"/>
    <w:rsid w:val="00C46CAB"/>
    <w:rsid w:val="00C472ED"/>
    <w:rsid w:val="00C47D2C"/>
    <w:rsid w:val="00C51824"/>
    <w:rsid w:val="00C5237A"/>
    <w:rsid w:val="00C60DB3"/>
    <w:rsid w:val="00C619AC"/>
    <w:rsid w:val="00C61EA0"/>
    <w:rsid w:val="00C647E1"/>
    <w:rsid w:val="00C67EA7"/>
    <w:rsid w:val="00C71A22"/>
    <w:rsid w:val="00C71D46"/>
    <w:rsid w:val="00C73518"/>
    <w:rsid w:val="00C74907"/>
    <w:rsid w:val="00C81C86"/>
    <w:rsid w:val="00C8408A"/>
    <w:rsid w:val="00C86953"/>
    <w:rsid w:val="00C87084"/>
    <w:rsid w:val="00C921EE"/>
    <w:rsid w:val="00C94EEF"/>
    <w:rsid w:val="00CA3852"/>
    <w:rsid w:val="00CA513B"/>
    <w:rsid w:val="00CA6278"/>
    <w:rsid w:val="00CA7F6A"/>
    <w:rsid w:val="00CB15B7"/>
    <w:rsid w:val="00CB1610"/>
    <w:rsid w:val="00CB6251"/>
    <w:rsid w:val="00CB71AA"/>
    <w:rsid w:val="00CB7EA8"/>
    <w:rsid w:val="00CC02B4"/>
    <w:rsid w:val="00CC03EA"/>
    <w:rsid w:val="00CC4CF1"/>
    <w:rsid w:val="00CC602F"/>
    <w:rsid w:val="00CC6A19"/>
    <w:rsid w:val="00CD0A64"/>
    <w:rsid w:val="00CD5713"/>
    <w:rsid w:val="00CD6466"/>
    <w:rsid w:val="00CE1596"/>
    <w:rsid w:val="00CE3EBA"/>
    <w:rsid w:val="00CE623A"/>
    <w:rsid w:val="00CF5465"/>
    <w:rsid w:val="00D01259"/>
    <w:rsid w:val="00D1116E"/>
    <w:rsid w:val="00D12D58"/>
    <w:rsid w:val="00D1384F"/>
    <w:rsid w:val="00D14B22"/>
    <w:rsid w:val="00D15570"/>
    <w:rsid w:val="00D15958"/>
    <w:rsid w:val="00D16086"/>
    <w:rsid w:val="00D26BCB"/>
    <w:rsid w:val="00D32899"/>
    <w:rsid w:val="00D334BD"/>
    <w:rsid w:val="00D35C73"/>
    <w:rsid w:val="00D379AA"/>
    <w:rsid w:val="00D41348"/>
    <w:rsid w:val="00D4170A"/>
    <w:rsid w:val="00D47FDE"/>
    <w:rsid w:val="00D5538C"/>
    <w:rsid w:val="00D6261D"/>
    <w:rsid w:val="00D76C78"/>
    <w:rsid w:val="00D8024D"/>
    <w:rsid w:val="00D806FD"/>
    <w:rsid w:val="00D82463"/>
    <w:rsid w:val="00D863D5"/>
    <w:rsid w:val="00D90938"/>
    <w:rsid w:val="00D90976"/>
    <w:rsid w:val="00D939BC"/>
    <w:rsid w:val="00D94C34"/>
    <w:rsid w:val="00DA04B5"/>
    <w:rsid w:val="00DA12FD"/>
    <w:rsid w:val="00DA34FA"/>
    <w:rsid w:val="00DA61C4"/>
    <w:rsid w:val="00DB1A00"/>
    <w:rsid w:val="00DB35D6"/>
    <w:rsid w:val="00DB5F72"/>
    <w:rsid w:val="00DC2ABE"/>
    <w:rsid w:val="00DC45C1"/>
    <w:rsid w:val="00DC7D65"/>
    <w:rsid w:val="00DD1237"/>
    <w:rsid w:val="00DD42D5"/>
    <w:rsid w:val="00DD55F3"/>
    <w:rsid w:val="00DD65F7"/>
    <w:rsid w:val="00DE3859"/>
    <w:rsid w:val="00DF4565"/>
    <w:rsid w:val="00DF6C20"/>
    <w:rsid w:val="00E02AFE"/>
    <w:rsid w:val="00E02E28"/>
    <w:rsid w:val="00E037B1"/>
    <w:rsid w:val="00E04405"/>
    <w:rsid w:val="00E11F71"/>
    <w:rsid w:val="00E20E41"/>
    <w:rsid w:val="00E32CBA"/>
    <w:rsid w:val="00E339A4"/>
    <w:rsid w:val="00E3596C"/>
    <w:rsid w:val="00E40F7B"/>
    <w:rsid w:val="00E4422C"/>
    <w:rsid w:val="00E51260"/>
    <w:rsid w:val="00E535AD"/>
    <w:rsid w:val="00E56E9B"/>
    <w:rsid w:val="00E57983"/>
    <w:rsid w:val="00E61F8F"/>
    <w:rsid w:val="00E64589"/>
    <w:rsid w:val="00E64695"/>
    <w:rsid w:val="00E83854"/>
    <w:rsid w:val="00E83E5A"/>
    <w:rsid w:val="00E90849"/>
    <w:rsid w:val="00E91CC0"/>
    <w:rsid w:val="00EA7500"/>
    <w:rsid w:val="00EA7E70"/>
    <w:rsid w:val="00EB3D4C"/>
    <w:rsid w:val="00EB6509"/>
    <w:rsid w:val="00EC0CBA"/>
    <w:rsid w:val="00EC108A"/>
    <w:rsid w:val="00EC14ED"/>
    <w:rsid w:val="00EC3095"/>
    <w:rsid w:val="00EC356A"/>
    <w:rsid w:val="00EC40B8"/>
    <w:rsid w:val="00EC52FD"/>
    <w:rsid w:val="00EC751B"/>
    <w:rsid w:val="00EE155B"/>
    <w:rsid w:val="00EE2F17"/>
    <w:rsid w:val="00EE3ED1"/>
    <w:rsid w:val="00EE7B31"/>
    <w:rsid w:val="00EF08EB"/>
    <w:rsid w:val="00EF3B9E"/>
    <w:rsid w:val="00EF45EE"/>
    <w:rsid w:val="00F03098"/>
    <w:rsid w:val="00F05A55"/>
    <w:rsid w:val="00F12884"/>
    <w:rsid w:val="00F16C5D"/>
    <w:rsid w:val="00F2282F"/>
    <w:rsid w:val="00F23DD7"/>
    <w:rsid w:val="00F3282C"/>
    <w:rsid w:val="00F60C73"/>
    <w:rsid w:val="00F61704"/>
    <w:rsid w:val="00F61F9E"/>
    <w:rsid w:val="00F656FC"/>
    <w:rsid w:val="00F70000"/>
    <w:rsid w:val="00F71A33"/>
    <w:rsid w:val="00F745A6"/>
    <w:rsid w:val="00F74A3C"/>
    <w:rsid w:val="00F82204"/>
    <w:rsid w:val="00F84999"/>
    <w:rsid w:val="00FA2661"/>
    <w:rsid w:val="00FA429D"/>
    <w:rsid w:val="00FA65AF"/>
    <w:rsid w:val="00FB17D7"/>
    <w:rsid w:val="00FB42CE"/>
    <w:rsid w:val="00FB68BC"/>
    <w:rsid w:val="00FB6993"/>
    <w:rsid w:val="00FC3A6F"/>
    <w:rsid w:val="00FC618E"/>
    <w:rsid w:val="00FD55A5"/>
    <w:rsid w:val="00FE5354"/>
    <w:rsid w:val="00FE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1941">
      <w:bodyDiv w:val="1"/>
      <w:marLeft w:val="0"/>
      <w:marRight w:val="0"/>
      <w:marTop w:val="0"/>
      <w:marBottom w:val="0"/>
      <w:divBdr>
        <w:top w:val="none" w:sz="0" w:space="0" w:color="auto"/>
        <w:left w:val="none" w:sz="0" w:space="0" w:color="auto"/>
        <w:bottom w:val="none" w:sz="0" w:space="0" w:color="auto"/>
        <w:right w:val="none" w:sz="0" w:space="0" w:color="auto"/>
      </w:divBdr>
    </w:div>
    <w:div w:id="1222205642">
      <w:bodyDiv w:val="1"/>
      <w:marLeft w:val="0"/>
      <w:marRight w:val="0"/>
      <w:marTop w:val="0"/>
      <w:marBottom w:val="0"/>
      <w:divBdr>
        <w:top w:val="none" w:sz="0" w:space="0" w:color="auto"/>
        <w:left w:val="none" w:sz="0" w:space="0" w:color="auto"/>
        <w:bottom w:val="none" w:sz="0" w:space="0" w:color="auto"/>
        <w:right w:val="none" w:sz="0" w:space="0" w:color="auto"/>
      </w:divBdr>
      <w:divsChild>
        <w:div w:id="1085224496">
          <w:marLeft w:val="547"/>
          <w:marRight w:val="0"/>
          <w:marTop w:val="115"/>
          <w:marBottom w:val="0"/>
          <w:divBdr>
            <w:top w:val="none" w:sz="0" w:space="0" w:color="auto"/>
            <w:left w:val="none" w:sz="0" w:space="0" w:color="auto"/>
            <w:bottom w:val="none" w:sz="0" w:space="0" w:color="auto"/>
            <w:right w:val="none" w:sz="0" w:space="0" w:color="auto"/>
          </w:divBdr>
        </w:div>
        <w:div w:id="1425876781">
          <w:marLeft w:val="547"/>
          <w:marRight w:val="0"/>
          <w:marTop w:val="115"/>
          <w:marBottom w:val="0"/>
          <w:divBdr>
            <w:top w:val="none" w:sz="0" w:space="0" w:color="auto"/>
            <w:left w:val="none" w:sz="0" w:space="0" w:color="auto"/>
            <w:bottom w:val="none" w:sz="0" w:space="0" w:color="auto"/>
            <w:right w:val="none" w:sz="0" w:space="0" w:color="auto"/>
          </w:divBdr>
        </w:div>
        <w:div w:id="1539009268">
          <w:marLeft w:val="1166"/>
          <w:marRight w:val="0"/>
          <w:marTop w:val="96"/>
          <w:marBottom w:val="0"/>
          <w:divBdr>
            <w:top w:val="none" w:sz="0" w:space="0" w:color="auto"/>
            <w:left w:val="none" w:sz="0" w:space="0" w:color="auto"/>
            <w:bottom w:val="none" w:sz="0" w:space="0" w:color="auto"/>
            <w:right w:val="none" w:sz="0" w:space="0" w:color="auto"/>
          </w:divBdr>
        </w:div>
        <w:div w:id="1025180986">
          <w:marLeft w:val="1166"/>
          <w:marRight w:val="0"/>
          <w:marTop w:val="96"/>
          <w:marBottom w:val="0"/>
          <w:divBdr>
            <w:top w:val="none" w:sz="0" w:space="0" w:color="auto"/>
            <w:left w:val="none" w:sz="0" w:space="0" w:color="auto"/>
            <w:bottom w:val="none" w:sz="0" w:space="0" w:color="auto"/>
            <w:right w:val="none" w:sz="0" w:space="0" w:color="auto"/>
          </w:divBdr>
        </w:div>
        <w:div w:id="727187558">
          <w:marLeft w:val="1166"/>
          <w:marRight w:val="0"/>
          <w:marTop w:val="96"/>
          <w:marBottom w:val="0"/>
          <w:divBdr>
            <w:top w:val="none" w:sz="0" w:space="0" w:color="auto"/>
            <w:left w:val="none" w:sz="0" w:space="0" w:color="auto"/>
            <w:bottom w:val="none" w:sz="0" w:space="0" w:color="auto"/>
            <w:right w:val="none" w:sz="0" w:space="0" w:color="auto"/>
          </w:divBdr>
        </w:div>
        <w:div w:id="1683435409">
          <w:marLeft w:val="1166"/>
          <w:marRight w:val="0"/>
          <w:marTop w:val="96"/>
          <w:marBottom w:val="0"/>
          <w:divBdr>
            <w:top w:val="none" w:sz="0" w:space="0" w:color="auto"/>
            <w:left w:val="none" w:sz="0" w:space="0" w:color="auto"/>
            <w:bottom w:val="none" w:sz="0" w:space="0" w:color="auto"/>
            <w:right w:val="none" w:sz="0" w:space="0" w:color="auto"/>
          </w:divBdr>
        </w:div>
        <w:div w:id="1457136111">
          <w:marLeft w:val="1166"/>
          <w:marRight w:val="0"/>
          <w:marTop w:val="96"/>
          <w:marBottom w:val="0"/>
          <w:divBdr>
            <w:top w:val="none" w:sz="0" w:space="0" w:color="auto"/>
            <w:left w:val="none" w:sz="0" w:space="0" w:color="auto"/>
            <w:bottom w:val="none" w:sz="0" w:space="0" w:color="auto"/>
            <w:right w:val="none" w:sz="0" w:space="0" w:color="auto"/>
          </w:divBdr>
        </w:div>
        <w:div w:id="2116634150">
          <w:marLeft w:val="1166"/>
          <w:marRight w:val="0"/>
          <w:marTop w:val="96"/>
          <w:marBottom w:val="0"/>
          <w:divBdr>
            <w:top w:val="none" w:sz="0" w:space="0" w:color="auto"/>
            <w:left w:val="none" w:sz="0" w:space="0" w:color="auto"/>
            <w:bottom w:val="none" w:sz="0" w:space="0" w:color="auto"/>
            <w:right w:val="none" w:sz="0" w:space="0" w:color="auto"/>
          </w:divBdr>
        </w:div>
      </w:divsChild>
    </w:div>
    <w:div w:id="15203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289FFADDD76E42B1F74E2D6405826B" ma:contentTypeVersion="0" ma:contentTypeDescription="Create a new document." ma:contentTypeScope="" ma:versionID="8e41d4a5a8ac1b54650c136c6186ba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73F92-DCFA-44C6-BFC7-86DDF14BC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76E057-6CDC-4BE0-8586-7C06129C6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47ACC8-92B4-4C62-B1E2-98B948E93880}">
  <ds:schemaRefs>
    <ds:schemaRef ds:uri="http://schemas.microsoft.com/sharepoint/v3/contenttype/forms"/>
  </ds:schemaRefs>
</ds:datastoreItem>
</file>

<file path=customXml/itemProps4.xml><?xml version="1.0" encoding="utf-8"?>
<ds:datastoreItem xmlns:ds="http://schemas.openxmlformats.org/officeDocument/2006/customXml" ds:itemID="{A0C2597F-2081-4D22-949B-047A1F4A2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Tancrede</dc:creator>
  <cp:lastModifiedBy>Frank Johnson</cp:lastModifiedBy>
  <cp:revision>4</cp:revision>
  <cp:lastPrinted>2014-12-17T19:01:00Z</cp:lastPrinted>
  <dcterms:created xsi:type="dcterms:W3CDTF">2015-06-22T16:06:00Z</dcterms:created>
  <dcterms:modified xsi:type="dcterms:W3CDTF">2015-06-22T17:17:00Z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0x0101009C289FFADDD76E42B1F74E2D6405826B</vt:lpwstr>
  </property>
</Properties>
</file>